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E12" w:rsidRDefault="00EA0E12" w:rsidP="001E458F">
      <w:pPr>
        <w:spacing w:line="360" w:lineRule="auto"/>
        <w:jc w:val="right"/>
        <w:rPr>
          <w:rFonts w:ascii="Palatino Linotype" w:hAnsi="Palatino Linotype" w:cs="Tahoma"/>
          <w:bCs/>
          <w:sz w:val="22"/>
          <w:szCs w:val="22"/>
        </w:rPr>
      </w:pPr>
    </w:p>
    <w:p w:rsidR="00306D05" w:rsidRDefault="00306D05" w:rsidP="00306D05">
      <w:pPr>
        <w:spacing w:line="360" w:lineRule="auto"/>
        <w:jc w:val="both"/>
        <w:rPr>
          <w:rFonts w:ascii="Palatino Linotype" w:hAnsi="Palatino Linotype"/>
          <w:noProof/>
          <w:sz w:val="22"/>
          <w:szCs w:val="22"/>
          <w:lang w:val="es-ES"/>
        </w:rPr>
      </w:pPr>
      <w:r w:rsidRPr="0026422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 xml:space="preserve">siete de noviembre </w:t>
      </w:r>
      <w:r w:rsidRPr="00264223">
        <w:rPr>
          <w:rFonts w:ascii="Palatino Linotype" w:hAnsi="Palatino Linotype" w:cs="Tahoma"/>
          <w:bCs/>
          <w:sz w:val="22"/>
          <w:szCs w:val="22"/>
        </w:rPr>
        <w:t>de dos mil dieciocho.</w:t>
      </w:r>
    </w:p>
    <w:p w:rsidR="00B31222" w:rsidRPr="00C27C34" w:rsidRDefault="00B31222" w:rsidP="001E458F">
      <w:pPr>
        <w:spacing w:line="360" w:lineRule="auto"/>
        <w:rPr>
          <w:rFonts w:ascii="Palatino Linotype" w:hAnsi="Palatino Linotype" w:cs="Tahoma"/>
          <w:bCs/>
          <w:sz w:val="22"/>
          <w:szCs w:val="22"/>
          <w:highlight w:val="yellow"/>
        </w:rPr>
      </w:pPr>
    </w:p>
    <w:p w:rsidR="00B31222" w:rsidRPr="00C27C34" w:rsidRDefault="00C27C34" w:rsidP="001E458F">
      <w:pPr>
        <w:spacing w:line="360" w:lineRule="auto"/>
        <w:jc w:val="both"/>
        <w:rPr>
          <w:rFonts w:ascii="Palatino Linotype" w:hAnsi="Palatino Linotype" w:cs="Tahoma"/>
          <w:bCs/>
          <w:sz w:val="22"/>
          <w:szCs w:val="22"/>
        </w:rPr>
      </w:pPr>
      <w:r w:rsidRPr="005C6C26">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FA7321" w:rsidRPr="00D62135">
        <w:rPr>
          <w:rFonts w:ascii="Palatino Linotype" w:hAnsi="Palatino Linotype" w:cs="Tahoma"/>
          <w:b/>
          <w:bCs/>
          <w:color w:val="0D0D0D" w:themeColor="text1" w:themeTint="F2"/>
          <w:sz w:val="22"/>
          <w:szCs w:val="22"/>
        </w:rPr>
        <w:t>03511/INFOEM/IP/RR/2018</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 xml:space="preserve">interpuesto por </w:t>
      </w:r>
      <w:r w:rsidR="00223E6F" w:rsidRPr="00223E6F">
        <w:rPr>
          <w:rFonts w:ascii="Palatino Linotype" w:hAnsi="Palatino Linotype" w:cs="Tahoma"/>
          <w:bCs/>
          <w:color w:val="0D0D0D" w:themeColor="text1" w:themeTint="F2"/>
          <w:sz w:val="22"/>
          <w:szCs w:val="22"/>
          <w:highlight w:val="black"/>
        </w:rPr>
        <w:t>-------------------------------------------</w:t>
      </w:r>
      <w:r w:rsidR="00355464">
        <w:rPr>
          <w:rFonts w:ascii="Palatino Linotype" w:hAnsi="Palatino Linotype" w:cs="Tahoma"/>
          <w:bCs/>
          <w:color w:val="0D0D0D" w:themeColor="text1" w:themeTint="F2"/>
          <w:sz w:val="22"/>
          <w:szCs w:val="22"/>
        </w:rPr>
        <w:t>,</w:t>
      </w:r>
      <w:r w:rsidR="005C6C26">
        <w:rPr>
          <w:rFonts w:ascii="Palatino Linotype" w:hAnsi="Palatino Linotype" w:cs="Tahoma"/>
          <w:bCs/>
          <w:color w:val="0D0D0D" w:themeColor="text1" w:themeTint="F2"/>
          <w:sz w:val="22"/>
          <w:szCs w:val="22"/>
        </w:rPr>
        <w:t xml:space="preserve"> en lo sucesivo recurrente o particular,</w:t>
      </w:r>
      <w:r w:rsidR="00FA7321" w:rsidRPr="00FA7321">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 respuesta</w:t>
      </w:r>
      <w:r w:rsidR="00DC1594" w:rsidRPr="00C27C34">
        <w:rPr>
          <w:rFonts w:ascii="Palatino Linotype" w:hAnsi="Palatino Linotype" w:cs="Tahoma"/>
          <w:bCs/>
          <w:color w:val="0D0D0D" w:themeColor="text1" w:themeTint="F2"/>
          <w:sz w:val="22"/>
          <w:szCs w:val="22"/>
        </w:rPr>
        <w:t xml:space="preserve"> del </w:t>
      </w:r>
      <w:r w:rsidR="002A0FB8" w:rsidRPr="00C27C34">
        <w:rPr>
          <w:rFonts w:ascii="Palatino Linotype" w:hAnsi="Palatino Linotype" w:cs="Tahoma"/>
          <w:bCs/>
          <w:color w:val="0D0D0D" w:themeColor="text1" w:themeTint="F2"/>
          <w:sz w:val="22"/>
          <w:szCs w:val="22"/>
        </w:rPr>
        <w:t xml:space="preserve">Sujeto Obligado </w:t>
      </w:r>
      <w:r w:rsidR="00FA7321" w:rsidRPr="00FA7321">
        <w:rPr>
          <w:rFonts w:ascii="Palatino Linotype" w:hAnsi="Palatino Linotype" w:cs="Tahoma"/>
          <w:bCs/>
          <w:color w:val="0D0D0D" w:themeColor="text1" w:themeTint="F2"/>
          <w:sz w:val="22"/>
          <w:szCs w:val="22"/>
        </w:rPr>
        <w:t>Ayuntamiento de Chalco</w:t>
      </w:r>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rsidR="00735915" w:rsidRPr="00C27C34" w:rsidRDefault="00735915" w:rsidP="001E458F">
      <w:pPr>
        <w:spacing w:line="360" w:lineRule="auto"/>
        <w:rPr>
          <w:rFonts w:ascii="Palatino Linotype" w:hAnsi="Palatino Linotype" w:cs="Tahoma"/>
          <w:sz w:val="22"/>
          <w:szCs w:val="22"/>
        </w:rPr>
      </w:pPr>
    </w:p>
    <w:p w:rsidR="00B31222" w:rsidRPr="00C27C34" w:rsidRDefault="00B31222" w:rsidP="001E458F">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w:t>
      </w:r>
      <w:bookmarkStart w:id="0" w:name="_GoBack"/>
      <w:bookmarkEnd w:id="0"/>
      <w:r w:rsidRPr="00C27C34">
        <w:rPr>
          <w:rFonts w:ascii="Palatino Linotype" w:hAnsi="Palatino Linotype" w:cs="Tahoma"/>
          <w:b/>
          <w:sz w:val="22"/>
          <w:szCs w:val="22"/>
        </w:rPr>
        <w:t>CEDENTES:</w:t>
      </w:r>
    </w:p>
    <w:p w:rsidR="00B31222" w:rsidRPr="00C27C34" w:rsidRDefault="00B31222" w:rsidP="001E458F">
      <w:pPr>
        <w:pStyle w:val="Prrafodelista"/>
        <w:tabs>
          <w:tab w:val="left" w:pos="567"/>
        </w:tabs>
        <w:spacing w:line="360" w:lineRule="auto"/>
        <w:ind w:left="0"/>
        <w:contextualSpacing w:val="0"/>
        <w:jc w:val="both"/>
        <w:rPr>
          <w:rFonts w:ascii="Palatino Linotype" w:hAnsi="Palatino Linotype" w:cs="Tahoma"/>
          <w:szCs w:val="22"/>
        </w:rPr>
      </w:pPr>
    </w:p>
    <w:p w:rsidR="00DC1594" w:rsidRPr="00C27C34" w:rsidRDefault="00B31222" w:rsidP="001E458F">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rsidR="00DC1594" w:rsidRPr="00C27C34" w:rsidRDefault="00DC1594" w:rsidP="001E458F">
      <w:pPr>
        <w:pStyle w:val="Prrafodelista"/>
        <w:tabs>
          <w:tab w:val="left" w:pos="567"/>
        </w:tabs>
        <w:spacing w:line="360" w:lineRule="auto"/>
        <w:ind w:left="0"/>
        <w:contextualSpacing w:val="0"/>
        <w:jc w:val="both"/>
        <w:rPr>
          <w:rFonts w:ascii="Palatino Linotype" w:hAnsi="Palatino Linotype" w:cs="Tahoma"/>
          <w:szCs w:val="22"/>
        </w:rPr>
      </w:pPr>
    </w:p>
    <w:p w:rsidR="00B31222" w:rsidRPr="00C27C34" w:rsidRDefault="00AA417B" w:rsidP="001E458F">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FA7321">
        <w:rPr>
          <w:rFonts w:ascii="Palatino Linotype" w:hAnsi="Palatino Linotype" w:cs="Tahoma"/>
          <w:szCs w:val="22"/>
        </w:rPr>
        <w:t xml:space="preserve"> tres</w:t>
      </w:r>
      <w:r w:rsidR="00C27C34">
        <w:rPr>
          <w:rFonts w:ascii="Palatino Linotype" w:hAnsi="Palatino Linotype" w:cs="Tahoma"/>
          <w:szCs w:val="22"/>
        </w:rPr>
        <w:t xml:space="preserve"> de </w:t>
      </w:r>
      <w:r w:rsidR="00FA7321">
        <w:rPr>
          <w:rFonts w:ascii="Palatino Linotype" w:hAnsi="Palatino Linotype" w:cs="Tahoma"/>
          <w:szCs w:val="22"/>
        </w:rPr>
        <w:t>septiembre</w:t>
      </w:r>
      <w:r w:rsidRPr="00C27C34">
        <w:rPr>
          <w:rFonts w:ascii="Palatino Linotype" w:hAnsi="Palatino Linotype" w:cs="Tahoma"/>
          <w:szCs w:val="22"/>
        </w:rPr>
        <w:t xml:space="preserve"> de</w:t>
      </w:r>
      <w:r w:rsidR="00B31222" w:rsidRPr="00C27C34">
        <w:rPr>
          <w:rFonts w:ascii="Palatino Linotype" w:hAnsi="Palatino Linotype" w:cs="Tahoma"/>
          <w:szCs w:val="22"/>
        </w:rPr>
        <w:t xml:space="preserve"> dos mil dieciocho, </w:t>
      </w:r>
      <w:r w:rsidR="00D01F75" w:rsidRPr="00C27C34">
        <w:rPr>
          <w:rFonts w:ascii="Palatino Linotype" w:hAnsi="Palatino Linotype" w:cs="Tahoma"/>
          <w:szCs w:val="22"/>
        </w:rPr>
        <w:t>el</w:t>
      </w:r>
      <w:r w:rsidR="00FA7321">
        <w:rPr>
          <w:rFonts w:ascii="Palatino Linotype" w:hAnsi="Palatino Linotype" w:cs="Tahoma"/>
          <w:szCs w:val="22"/>
        </w:rPr>
        <w:t xml:space="preserve"> </w:t>
      </w:r>
      <w:r w:rsidR="00B31222" w:rsidRPr="00C27C34">
        <w:rPr>
          <w:rFonts w:ascii="Palatino Linotype" w:hAnsi="Palatino Linotype" w:cs="Tahoma"/>
          <w:szCs w:val="22"/>
        </w:rPr>
        <w:t xml:space="preserve">particular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el </w:t>
      </w:r>
      <w:r w:rsidR="00FA7321" w:rsidRPr="00FA7321">
        <w:rPr>
          <w:rFonts w:ascii="Palatino Linotype" w:hAnsi="Palatino Linotype" w:cs="Tahoma"/>
          <w:szCs w:val="22"/>
        </w:rPr>
        <w:t>Ayuntamiento de Chalco</w:t>
      </w:r>
      <w:r w:rsidR="00C27C34" w:rsidRPr="00C27C34">
        <w:rPr>
          <w:rFonts w:ascii="Palatino Linotype" w:hAnsi="Palatino Linotype" w:cs="Tahoma"/>
          <w:szCs w:val="22"/>
        </w:rPr>
        <w:t>, mediante la cual requirió:</w:t>
      </w:r>
    </w:p>
    <w:p w:rsidR="00637179" w:rsidRPr="00C27C34" w:rsidRDefault="00637179" w:rsidP="001E458F">
      <w:pPr>
        <w:pStyle w:val="Prrafodelista"/>
        <w:tabs>
          <w:tab w:val="left" w:pos="567"/>
        </w:tabs>
        <w:spacing w:line="360" w:lineRule="auto"/>
        <w:ind w:left="0"/>
        <w:contextualSpacing w:val="0"/>
        <w:jc w:val="both"/>
        <w:rPr>
          <w:rFonts w:ascii="Palatino Linotype" w:hAnsi="Palatino Linotype" w:cs="Tahoma"/>
          <w:szCs w:val="22"/>
        </w:rPr>
      </w:pPr>
    </w:p>
    <w:p w:rsidR="00355464" w:rsidRPr="00C27C34" w:rsidRDefault="00D01F75" w:rsidP="001E458F">
      <w:pPr>
        <w:tabs>
          <w:tab w:val="left" w:pos="4667"/>
        </w:tabs>
        <w:spacing w:line="360" w:lineRule="auto"/>
        <w:ind w:left="567" w:right="567"/>
        <w:jc w:val="both"/>
        <w:rPr>
          <w:rFonts w:ascii="Palatino Linotype" w:hAnsi="Palatino Linotype" w:cs="Tahoma"/>
          <w:b/>
          <w:bCs/>
        </w:rPr>
      </w:pPr>
      <w:r w:rsidRPr="00355464">
        <w:rPr>
          <w:rFonts w:ascii="Palatino Linotype" w:hAnsi="Palatino Linotype" w:cs="Tahoma"/>
          <w:b/>
          <w:bCs/>
        </w:rPr>
        <w:t>“</w:t>
      </w:r>
      <w:r w:rsidR="00355464" w:rsidRPr="00C27C34">
        <w:rPr>
          <w:rFonts w:ascii="Palatino Linotype" w:hAnsi="Palatino Linotype" w:cs="Tahoma"/>
          <w:b/>
          <w:bCs/>
        </w:rPr>
        <w:t>DESCRIPCIÓN CLARA Y PRECISA DE LA INFORMACIÓN SOLICITADA</w:t>
      </w:r>
    </w:p>
    <w:p w:rsidR="00D01F75" w:rsidRPr="00355464" w:rsidRDefault="00945C44" w:rsidP="001E458F">
      <w:pPr>
        <w:tabs>
          <w:tab w:val="left" w:pos="4667"/>
        </w:tabs>
        <w:spacing w:line="360" w:lineRule="auto"/>
        <w:ind w:left="567" w:right="567"/>
        <w:jc w:val="both"/>
        <w:rPr>
          <w:rFonts w:ascii="Palatino Linotype" w:hAnsi="Palatino Linotype" w:cs="Tahoma"/>
          <w:bCs/>
        </w:rPr>
      </w:pPr>
      <w:r w:rsidRPr="00355464">
        <w:rPr>
          <w:rFonts w:ascii="Palatino Linotype" w:hAnsi="Palatino Linotype" w:cs="Tahoma"/>
          <w:bCs/>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00C27C34" w:rsidRPr="00355464">
        <w:rPr>
          <w:rFonts w:ascii="Palatino Linotype" w:hAnsi="Palatino Linotype" w:cs="Tahoma"/>
          <w:bCs/>
        </w:rPr>
        <w:t>.</w:t>
      </w:r>
      <w:r w:rsidR="00D01F75" w:rsidRPr="00355464">
        <w:rPr>
          <w:rFonts w:ascii="Palatino Linotype" w:hAnsi="Palatino Linotype" w:cs="Tahoma"/>
          <w:bCs/>
        </w:rPr>
        <w:t>” (</w:t>
      </w:r>
      <w:r w:rsidR="00D01F75" w:rsidRPr="00355464">
        <w:rPr>
          <w:rFonts w:ascii="Palatino Linotype" w:hAnsi="Palatino Linotype" w:cs="Tahoma"/>
          <w:bCs/>
          <w:i/>
        </w:rPr>
        <w:t>Sic.</w:t>
      </w:r>
      <w:r w:rsidR="00D01F75" w:rsidRPr="00355464">
        <w:rPr>
          <w:rFonts w:ascii="Palatino Linotype" w:hAnsi="Palatino Linotype" w:cs="Tahoma"/>
          <w:bCs/>
        </w:rPr>
        <w:t>)</w:t>
      </w:r>
    </w:p>
    <w:p w:rsidR="00945C44" w:rsidRPr="00C27C34" w:rsidRDefault="00945C44" w:rsidP="001E458F">
      <w:pPr>
        <w:tabs>
          <w:tab w:val="left" w:pos="4667"/>
        </w:tabs>
        <w:spacing w:line="360" w:lineRule="auto"/>
        <w:ind w:left="567" w:right="567"/>
        <w:jc w:val="both"/>
        <w:rPr>
          <w:rFonts w:ascii="Palatino Linotype" w:hAnsi="Palatino Linotype" w:cs="Tahoma"/>
          <w:bCs/>
        </w:rPr>
      </w:pPr>
    </w:p>
    <w:p w:rsidR="00D01F75" w:rsidRPr="00C27C34" w:rsidRDefault="00D01F75" w:rsidP="001E458F">
      <w:pPr>
        <w:tabs>
          <w:tab w:val="left" w:pos="4667"/>
        </w:tabs>
        <w:spacing w:line="360" w:lineRule="auto"/>
        <w:ind w:left="567" w:right="567"/>
        <w:jc w:val="both"/>
        <w:rPr>
          <w:rFonts w:ascii="Palatino Linotype" w:hAnsi="Palatino Linotype" w:cs="Tahoma"/>
          <w:bCs/>
        </w:rPr>
      </w:pPr>
    </w:p>
    <w:p w:rsidR="00D01F75" w:rsidRPr="00C27C34" w:rsidRDefault="00D01F75" w:rsidP="001E458F">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rsidR="004142DD" w:rsidRDefault="00E64BD9" w:rsidP="001E458F">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r w:rsidR="00D01F75" w:rsidRPr="00C27C34">
        <w:rPr>
          <w:rFonts w:ascii="Palatino Linotype" w:hAnsi="Palatino Linotype" w:cs="Tahoma"/>
          <w:bCs/>
        </w:rPr>
        <w:t>”</w:t>
      </w:r>
    </w:p>
    <w:p w:rsidR="00945C44" w:rsidRPr="00945C44" w:rsidRDefault="00945C44" w:rsidP="001E458F">
      <w:pPr>
        <w:tabs>
          <w:tab w:val="left" w:pos="4667"/>
        </w:tabs>
        <w:spacing w:line="360" w:lineRule="auto"/>
        <w:ind w:left="567" w:right="567"/>
        <w:jc w:val="both"/>
        <w:rPr>
          <w:rFonts w:ascii="Palatino Linotype" w:hAnsi="Palatino Linotype" w:cs="Tahoma"/>
          <w:bCs/>
        </w:rPr>
      </w:pPr>
    </w:p>
    <w:p w:rsidR="00AA5A86" w:rsidRPr="00C27C34" w:rsidRDefault="00C27C34" w:rsidP="001E458F">
      <w:pPr>
        <w:pStyle w:val="Prrafodelista"/>
        <w:tabs>
          <w:tab w:val="left" w:pos="567"/>
        </w:tabs>
        <w:spacing w:line="360" w:lineRule="auto"/>
        <w:ind w:left="0"/>
        <w:contextualSpacing w:val="0"/>
        <w:jc w:val="both"/>
        <w:rPr>
          <w:rFonts w:ascii="Palatino Linotype" w:hAnsi="Palatino Linotype" w:cs="Tahoma"/>
          <w:b/>
          <w:sz w:val="24"/>
        </w:rPr>
      </w:pPr>
      <w:r>
        <w:rPr>
          <w:rFonts w:ascii="Palatino Linotype" w:hAnsi="Palatino Linotype" w:cs="Tahoma"/>
          <w:b/>
          <w:sz w:val="24"/>
        </w:rPr>
        <w:t>II</w:t>
      </w:r>
      <w:r w:rsidR="0061115C" w:rsidRPr="00C27C34">
        <w:rPr>
          <w:rFonts w:ascii="Palatino Linotype" w:hAnsi="Palatino Linotype" w:cs="Tahoma"/>
          <w:b/>
          <w:sz w:val="24"/>
        </w:rPr>
        <w:t xml:space="preserve">. </w:t>
      </w:r>
      <w:r w:rsidR="00AA5A86" w:rsidRPr="00C27C34">
        <w:rPr>
          <w:rFonts w:ascii="Palatino Linotype" w:hAnsi="Palatino Linotype" w:cs="Tahoma"/>
          <w:b/>
          <w:sz w:val="24"/>
        </w:rPr>
        <w:t>Respuesta del Sujeto Obligado.</w:t>
      </w:r>
    </w:p>
    <w:p w:rsidR="00AA5A86" w:rsidRPr="00C27C34" w:rsidRDefault="00AA5A86" w:rsidP="001E458F">
      <w:pPr>
        <w:autoSpaceDE w:val="0"/>
        <w:autoSpaceDN w:val="0"/>
        <w:adjustRightInd w:val="0"/>
        <w:spacing w:line="360" w:lineRule="auto"/>
        <w:jc w:val="both"/>
        <w:rPr>
          <w:rFonts w:ascii="Palatino Linotype" w:hAnsi="Palatino Linotype" w:cs="Tahoma"/>
          <w:b/>
          <w:sz w:val="24"/>
          <w:szCs w:val="24"/>
        </w:rPr>
      </w:pPr>
    </w:p>
    <w:p w:rsidR="00E43A0F" w:rsidRDefault="00E43A0F" w:rsidP="001E458F">
      <w:pPr>
        <w:autoSpaceDE w:val="0"/>
        <w:autoSpaceDN w:val="0"/>
        <w:adjustRightInd w:val="0"/>
        <w:spacing w:line="360" w:lineRule="auto"/>
        <w:jc w:val="both"/>
        <w:rPr>
          <w:rFonts w:ascii="Palatino Linotype" w:hAnsi="Palatino Linotype" w:cs="Tahoma"/>
          <w:sz w:val="24"/>
          <w:szCs w:val="24"/>
        </w:rPr>
      </w:pPr>
      <w:r w:rsidRPr="00C27C34">
        <w:rPr>
          <w:rFonts w:ascii="Palatino Linotype" w:hAnsi="Palatino Linotype" w:cs="Tahoma"/>
          <w:sz w:val="24"/>
          <w:szCs w:val="24"/>
        </w:rPr>
        <w:t xml:space="preserve">Con fecha </w:t>
      </w:r>
      <w:r w:rsidR="00A92CF9">
        <w:rPr>
          <w:rFonts w:ascii="Palatino Linotype" w:hAnsi="Palatino Linotype" w:cs="Tahoma"/>
          <w:sz w:val="24"/>
          <w:szCs w:val="24"/>
        </w:rPr>
        <w:t>veinte</w:t>
      </w:r>
      <w:r w:rsidR="004A6ECB" w:rsidRPr="00C27C34">
        <w:rPr>
          <w:rFonts w:ascii="Palatino Linotype" w:hAnsi="Palatino Linotype" w:cs="Tahoma"/>
          <w:sz w:val="24"/>
          <w:szCs w:val="24"/>
        </w:rPr>
        <w:t xml:space="preserve"> de septiembre</w:t>
      </w:r>
      <w:r w:rsidRPr="00C27C34">
        <w:rPr>
          <w:rFonts w:ascii="Palatino Linotype" w:hAnsi="Palatino Linotype" w:cs="Tahoma"/>
          <w:sz w:val="24"/>
          <w:szCs w:val="24"/>
        </w:rPr>
        <w:t xml:space="preserve"> de dos mil dieciocho, la</w:t>
      </w:r>
      <w:r w:rsidR="00F64B12">
        <w:rPr>
          <w:rFonts w:ascii="Palatino Linotype" w:hAnsi="Palatino Linotype" w:cs="Tahoma"/>
          <w:sz w:val="24"/>
          <w:szCs w:val="24"/>
        </w:rPr>
        <w:t xml:space="preserve"> </w:t>
      </w:r>
      <w:r w:rsidRPr="00C27C34">
        <w:rPr>
          <w:rFonts w:ascii="Palatino Linotype" w:hAnsi="Palatino Linotype" w:cs="Tahoma"/>
          <w:sz w:val="24"/>
          <w:szCs w:val="24"/>
        </w:rPr>
        <w:t>Unidad</w:t>
      </w:r>
      <w:r w:rsidR="001E52EC">
        <w:rPr>
          <w:rFonts w:ascii="Palatino Linotype" w:hAnsi="Palatino Linotype" w:cs="Tahoma"/>
          <w:sz w:val="24"/>
          <w:szCs w:val="24"/>
        </w:rPr>
        <w:t xml:space="preserve"> Municipal</w:t>
      </w:r>
      <w:r w:rsidRPr="00C27C34">
        <w:rPr>
          <w:rFonts w:ascii="Palatino Linotype" w:hAnsi="Palatino Linotype" w:cs="Tahoma"/>
          <w:sz w:val="24"/>
          <w:szCs w:val="24"/>
        </w:rPr>
        <w:t xml:space="preserve"> de Transparencia</w:t>
      </w:r>
      <w:r w:rsidR="001E52EC">
        <w:rPr>
          <w:rFonts w:ascii="Palatino Linotype" w:hAnsi="Palatino Linotype" w:cs="Tahoma"/>
          <w:sz w:val="24"/>
          <w:szCs w:val="24"/>
        </w:rPr>
        <w:t>, Acceso a la Información Pública y Protección de Datos Personales</w:t>
      </w:r>
      <w:r w:rsidRPr="00C27C34">
        <w:rPr>
          <w:rFonts w:ascii="Palatino Linotype" w:hAnsi="Palatino Linotype" w:cs="Tahoma"/>
          <w:sz w:val="24"/>
          <w:szCs w:val="24"/>
        </w:rPr>
        <w:t xml:space="preserve"> del </w:t>
      </w:r>
      <w:r w:rsidR="00A92CF9">
        <w:rPr>
          <w:rFonts w:ascii="Palatino Linotype" w:hAnsi="Palatino Linotype" w:cs="Tahoma"/>
          <w:sz w:val="24"/>
          <w:szCs w:val="24"/>
        </w:rPr>
        <w:t xml:space="preserve"> </w:t>
      </w:r>
      <w:r w:rsidR="00C27C34" w:rsidRPr="00C27C34">
        <w:rPr>
          <w:rFonts w:ascii="Palatino Linotype" w:hAnsi="Palatino Linotype" w:cs="Tahoma"/>
          <w:sz w:val="24"/>
          <w:szCs w:val="24"/>
        </w:rPr>
        <w:t xml:space="preserve"> </w:t>
      </w:r>
      <w:r w:rsidR="00945C44" w:rsidRPr="00945C44">
        <w:rPr>
          <w:rFonts w:ascii="Palatino Linotype" w:hAnsi="Palatino Linotype" w:cs="Tahoma"/>
          <w:sz w:val="24"/>
          <w:szCs w:val="24"/>
        </w:rPr>
        <w:t>Ayuntamiento de Chalco</w:t>
      </w:r>
      <w:r w:rsidR="00F64B12">
        <w:rPr>
          <w:rFonts w:ascii="Palatino Linotype" w:hAnsi="Palatino Linotype" w:cs="Tahoma"/>
          <w:sz w:val="24"/>
          <w:szCs w:val="24"/>
        </w:rPr>
        <w:t>,</w:t>
      </w:r>
      <w:r w:rsidRPr="00C27C34">
        <w:rPr>
          <w:rFonts w:ascii="Palatino Linotype" w:hAnsi="Palatino Linotype" w:cs="Tahoma"/>
          <w:sz w:val="24"/>
          <w:szCs w:val="24"/>
        </w:rPr>
        <w:t xml:space="preserve"> notificó al particular, mediante el Sistema de Acceso a la Información Mexiquense (SAIMEX), la respuesta </w:t>
      </w:r>
      <w:r w:rsidR="00A66881">
        <w:rPr>
          <w:rFonts w:ascii="Palatino Linotype" w:hAnsi="Palatino Linotype" w:cs="Tahoma"/>
          <w:sz w:val="24"/>
          <w:szCs w:val="24"/>
        </w:rPr>
        <w:t xml:space="preserve">a través del oficio sin número, del veinte de septiembre de dos mil dieciocho, suscrito por el Titular de la Unidad de Transparencia y dirigido al solicitante, por medio del cual le indicó que remitía la respuesta de la Dirección de Administración. </w:t>
      </w:r>
    </w:p>
    <w:p w:rsidR="00A66881" w:rsidRDefault="00A66881" w:rsidP="001E458F">
      <w:pPr>
        <w:autoSpaceDE w:val="0"/>
        <w:autoSpaceDN w:val="0"/>
        <w:adjustRightInd w:val="0"/>
        <w:spacing w:line="360" w:lineRule="auto"/>
        <w:jc w:val="both"/>
        <w:rPr>
          <w:rFonts w:ascii="Palatino Linotype" w:hAnsi="Palatino Linotype" w:cs="Tahoma"/>
          <w:b/>
          <w:sz w:val="24"/>
          <w:szCs w:val="24"/>
        </w:rPr>
      </w:pPr>
    </w:p>
    <w:p w:rsidR="00A66881" w:rsidRDefault="00A66881"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El Sujeto Obligado adjuntó la digitalización de los siguientes documentos:</w:t>
      </w:r>
    </w:p>
    <w:p w:rsidR="00A66881" w:rsidRDefault="00A66881" w:rsidP="001E458F">
      <w:pPr>
        <w:autoSpaceDE w:val="0"/>
        <w:autoSpaceDN w:val="0"/>
        <w:adjustRightInd w:val="0"/>
        <w:spacing w:line="360" w:lineRule="auto"/>
        <w:jc w:val="both"/>
        <w:rPr>
          <w:rFonts w:ascii="Palatino Linotype" w:hAnsi="Palatino Linotype" w:cs="Tahoma"/>
          <w:sz w:val="24"/>
          <w:szCs w:val="24"/>
        </w:rPr>
      </w:pPr>
    </w:p>
    <w:p w:rsidR="00A66881"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i</w:t>
      </w:r>
      <w:r w:rsidR="00A66881">
        <w:rPr>
          <w:rFonts w:ascii="Palatino Linotype" w:hAnsi="Palatino Linotype" w:cs="Tahoma"/>
          <w:sz w:val="24"/>
          <w:szCs w:val="24"/>
        </w:rPr>
        <w:t>) Oficio número DAD/1669/2018, del catorce de septiembre de dos mil dieciocho, suscrito por el Director de Administración</w:t>
      </w:r>
      <w:r w:rsidR="00256381">
        <w:rPr>
          <w:rFonts w:ascii="Palatino Linotype" w:hAnsi="Palatino Linotype" w:cs="Tahoma"/>
          <w:sz w:val="24"/>
          <w:szCs w:val="24"/>
        </w:rPr>
        <w:t>,</w:t>
      </w:r>
      <w:r w:rsidR="00A66881">
        <w:rPr>
          <w:rFonts w:ascii="Palatino Linotype" w:hAnsi="Palatino Linotype" w:cs="Tahoma"/>
          <w:sz w:val="24"/>
          <w:szCs w:val="24"/>
        </w:rPr>
        <w:t xml:space="preserve"> dirigido al Titular de la Unidad de Transparencia</w:t>
      </w:r>
      <w:r w:rsidR="00256381">
        <w:rPr>
          <w:rFonts w:ascii="Palatino Linotype" w:hAnsi="Palatino Linotype" w:cs="Tahoma"/>
          <w:sz w:val="24"/>
          <w:szCs w:val="24"/>
        </w:rPr>
        <w:t>, ambos del Sujeto Obligado, por medio del cual remite los oficios DA/RH/1665/2018 y TM/00077/2018.</w:t>
      </w:r>
    </w:p>
    <w:p w:rsidR="00A66881" w:rsidRDefault="00A66881" w:rsidP="001E458F">
      <w:pPr>
        <w:autoSpaceDE w:val="0"/>
        <w:autoSpaceDN w:val="0"/>
        <w:adjustRightInd w:val="0"/>
        <w:spacing w:line="360" w:lineRule="auto"/>
        <w:jc w:val="both"/>
        <w:rPr>
          <w:rFonts w:ascii="Palatino Linotype" w:hAnsi="Palatino Linotype" w:cs="Tahoma"/>
          <w:sz w:val="24"/>
          <w:szCs w:val="24"/>
        </w:rPr>
      </w:pPr>
    </w:p>
    <w:p w:rsidR="00A66881"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ii</w:t>
      </w:r>
      <w:r w:rsidR="00A66881">
        <w:rPr>
          <w:rFonts w:ascii="Palatino Linotype" w:hAnsi="Palatino Linotype" w:cs="Tahoma"/>
          <w:sz w:val="24"/>
          <w:szCs w:val="24"/>
        </w:rPr>
        <w:t>)</w:t>
      </w:r>
      <w:r w:rsidR="00256381">
        <w:rPr>
          <w:rFonts w:ascii="Palatino Linotype" w:hAnsi="Palatino Linotype" w:cs="Tahoma"/>
          <w:sz w:val="24"/>
          <w:szCs w:val="24"/>
        </w:rPr>
        <w:t xml:space="preserve"> Oficio número DA/RH/1665/2018, del diez de septiembre de dos mil dieciocho, suscrito por el Jefe de Recursos Humanos, dirigido al Director de Administración, ambos del Ayuntamiento de Chalco, por medio del cual señaló que remitía la información requerida.</w:t>
      </w:r>
    </w:p>
    <w:p w:rsidR="00A66881"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lastRenderedPageBreak/>
        <w:t>iii</w:t>
      </w:r>
      <w:r w:rsidR="00A66881">
        <w:rPr>
          <w:rFonts w:ascii="Palatino Linotype" w:hAnsi="Palatino Linotype" w:cs="Tahoma"/>
          <w:sz w:val="24"/>
          <w:szCs w:val="24"/>
        </w:rPr>
        <w:t>)</w:t>
      </w:r>
      <w:r w:rsidR="00256381">
        <w:rPr>
          <w:rFonts w:ascii="Palatino Linotype" w:hAnsi="Palatino Linotype" w:cs="Tahoma"/>
          <w:sz w:val="24"/>
          <w:szCs w:val="24"/>
        </w:rPr>
        <w:t xml:space="preserve"> Memorándum número TM/00077/2018, del catorce de septiembre de dos mil dieciocho, suscrito por el Tesorero Municipal, dirigido al Director de Administración, ambos del Ente Recurrido, por medio del cual remitió las listas de Raya</w:t>
      </w:r>
      <w:r w:rsidR="002E343B">
        <w:rPr>
          <w:rFonts w:ascii="Palatino Linotype" w:hAnsi="Palatino Linotype" w:cs="Tahoma"/>
          <w:sz w:val="24"/>
          <w:szCs w:val="24"/>
        </w:rPr>
        <w:t>,</w:t>
      </w:r>
      <w:r w:rsidR="00256381">
        <w:rPr>
          <w:rFonts w:ascii="Palatino Linotype" w:hAnsi="Palatino Linotype" w:cs="Tahoma"/>
          <w:sz w:val="24"/>
          <w:szCs w:val="24"/>
        </w:rPr>
        <w:t xml:space="preserve"> pagadas en marzo de la presente anualidad.</w:t>
      </w:r>
    </w:p>
    <w:p w:rsidR="00A66881" w:rsidRDefault="00A66881" w:rsidP="001E458F">
      <w:pPr>
        <w:autoSpaceDE w:val="0"/>
        <w:autoSpaceDN w:val="0"/>
        <w:adjustRightInd w:val="0"/>
        <w:spacing w:line="360" w:lineRule="auto"/>
        <w:jc w:val="both"/>
        <w:rPr>
          <w:rFonts w:ascii="Palatino Linotype" w:hAnsi="Palatino Linotype" w:cs="Tahoma"/>
          <w:sz w:val="24"/>
          <w:szCs w:val="24"/>
        </w:rPr>
      </w:pPr>
    </w:p>
    <w:p w:rsidR="00A66881"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iv</w:t>
      </w:r>
      <w:r w:rsidR="00A66881">
        <w:rPr>
          <w:rFonts w:ascii="Palatino Linotype" w:hAnsi="Palatino Linotype" w:cs="Tahoma"/>
          <w:sz w:val="24"/>
          <w:szCs w:val="24"/>
        </w:rPr>
        <w:t>)</w:t>
      </w:r>
      <w:r w:rsidR="00256381">
        <w:rPr>
          <w:rFonts w:ascii="Palatino Linotype" w:hAnsi="Palatino Linotype" w:cs="Tahoma"/>
          <w:sz w:val="24"/>
          <w:szCs w:val="24"/>
        </w:rPr>
        <w:t xml:space="preserve"> Relación del sueldo bruto pagado a los servidores públicos</w:t>
      </w:r>
      <w:r w:rsidR="004227EF">
        <w:rPr>
          <w:rFonts w:ascii="Palatino Linotype" w:hAnsi="Palatino Linotype" w:cs="Tahoma"/>
          <w:sz w:val="24"/>
          <w:szCs w:val="24"/>
        </w:rPr>
        <w:t>,</w:t>
      </w:r>
      <w:r w:rsidR="00256381">
        <w:rPr>
          <w:rFonts w:ascii="Palatino Linotype" w:hAnsi="Palatino Linotype" w:cs="Tahoma"/>
          <w:sz w:val="24"/>
          <w:szCs w:val="24"/>
        </w:rPr>
        <w:t xml:space="preserve"> </w:t>
      </w:r>
      <w:r w:rsidR="004227EF">
        <w:rPr>
          <w:rFonts w:ascii="Palatino Linotype" w:hAnsi="Palatino Linotype" w:cs="Tahoma"/>
          <w:sz w:val="24"/>
          <w:szCs w:val="24"/>
        </w:rPr>
        <w:t>en la primera quincena de marzo de dos mil dieciocho, con los siguientes rubros: “Nombre completo” y “sueldo”.</w:t>
      </w:r>
    </w:p>
    <w:p w:rsidR="00256381" w:rsidRDefault="00256381" w:rsidP="001E458F">
      <w:pPr>
        <w:autoSpaceDE w:val="0"/>
        <w:autoSpaceDN w:val="0"/>
        <w:adjustRightInd w:val="0"/>
        <w:spacing w:line="360" w:lineRule="auto"/>
        <w:jc w:val="both"/>
        <w:rPr>
          <w:rFonts w:ascii="Palatino Linotype" w:hAnsi="Palatino Linotype" w:cs="Tahoma"/>
          <w:sz w:val="24"/>
          <w:szCs w:val="24"/>
        </w:rPr>
      </w:pPr>
    </w:p>
    <w:p w:rsidR="004227EF"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v</w:t>
      </w:r>
      <w:r w:rsidR="00256381">
        <w:rPr>
          <w:rFonts w:ascii="Palatino Linotype" w:hAnsi="Palatino Linotype" w:cs="Tahoma"/>
          <w:sz w:val="24"/>
          <w:szCs w:val="24"/>
        </w:rPr>
        <w:t>)</w:t>
      </w:r>
      <w:r w:rsidR="004227EF">
        <w:rPr>
          <w:rFonts w:ascii="Palatino Linotype" w:hAnsi="Palatino Linotype" w:cs="Tahoma"/>
          <w:sz w:val="24"/>
          <w:szCs w:val="24"/>
        </w:rPr>
        <w:t xml:space="preserve"> Listado del sueldo bruto pagado a los servidores públicos, en la segunda quincena de marzo de dos mil dieciocho, con los siguientes rubros: </w:t>
      </w:r>
      <w:r w:rsidR="00AA394D">
        <w:rPr>
          <w:rFonts w:ascii="Palatino Linotype" w:hAnsi="Palatino Linotype" w:cs="Tahoma"/>
          <w:sz w:val="24"/>
          <w:szCs w:val="24"/>
        </w:rPr>
        <w:t>“</w:t>
      </w:r>
      <w:r w:rsidR="004227EF">
        <w:rPr>
          <w:rFonts w:ascii="Palatino Linotype" w:hAnsi="Palatino Linotype" w:cs="Tahoma"/>
          <w:sz w:val="24"/>
          <w:szCs w:val="24"/>
        </w:rPr>
        <w:t>Nombre completo” y “sueldo”.</w:t>
      </w:r>
    </w:p>
    <w:p w:rsidR="006B06D6" w:rsidRDefault="006B06D6" w:rsidP="001E458F">
      <w:pPr>
        <w:autoSpaceDE w:val="0"/>
        <w:autoSpaceDN w:val="0"/>
        <w:adjustRightInd w:val="0"/>
        <w:spacing w:line="360" w:lineRule="auto"/>
        <w:jc w:val="both"/>
        <w:rPr>
          <w:rFonts w:ascii="Palatino Linotype" w:hAnsi="Palatino Linotype" w:cs="Tahoma"/>
          <w:sz w:val="24"/>
          <w:szCs w:val="24"/>
        </w:rPr>
      </w:pPr>
    </w:p>
    <w:p w:rsidR="00256381"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vi</w:t>
      </w:r>
      <w:r w:rsidR="00256381">
        <w:rPr>
          <w:rFonts w:ascii="Palatino Linotype" w:hAnsi="Palatino Linotype" w:cs="Tahoma"/>
          <w:sz w:val="24"/>
          <w:szCs w:val="24"/>
        </w:rPr>
        <w:t>)</w:t>
      </w:r>
      <w:r w:rsidR="004227EF">
        <w:rPr>
          <w:rFonts w:ascii="Palatino Linotype" w:hAnsi="Palatino Linotype" w:cs="Tahoma"/>
          <w:sz w:val="24"/>
          <w:szCs w:val="24"/>
        </w:rPr>
        <w:t xml:space="preserve"> Tabla </w:t>
      </w:r>
      <w:r w:rsidR="00AA394D">
        <w:rPr>
          <w:rFonts w:ascii="Palatino Linotype" w:hAnsi="Palatino Linotype" w:cs="Tahoma"/>
          <w:sz w:val="24"/>
          <w:szCs w:val="24"/>
        </w:rPr>
        <w:t>con los conceptos pagados a los servidores públicos del Ayuntamiento de Chalco, en la primera quincena de marzo de dos mil dieciocho, con los siguientes rubros: “Nombre completo”, “Sueldo”, “Compensaciones”, “Gratificación SUTEYM”, “Despensa”, “Gratificación”, “Prima Quinquenal”, “Prima Dominical”, “</w:t>
      </w:r>
      <w:proofErr w:type="spellStart"/>
      <w:r w:rsidR="00AA394D">
        <w:rPr>
          <w:rFonts w:ascii="Palatino Linotype" w:hAnsi="Palatino Linotype" w:cs="Tahoma"/>
          <w:sz w:val="24"/>
          <w:szCs w:val="24"/>
        </w:rPr>
        <w:t>Devol</w:t>
      </w:r>
      <w:proofErr w:type="spellEnd"/>
      <w:r w:rsidR="00AA394D">
        <w:rPr>
          <w:rFonts w:ascii="Palatino Linotype" w:hAnsi="Palatino Linotype" w:cs="Tahoma"/>
          <w:sz w:val="24"/>
          <w:szCs w:val="24"/>
        </w:rPr>
        <w:t xml:space="preserve"> </w:t>
      </w:r>
      <w:proofErr w:type="spellStart"/>
      <w:r w:rsidR="00AA394D">
        <w:rPr>
          <w:rFonts w:ascii="Palatino Linotype" w:hAnsi="Palatino Linotype" w:cs="Tahoma"/>
          <w:sz w:val="24"/>
          <w:szCs w:val="24"/>
        </w:rPr>
        <w:t>Descto</w:t>
      </w:r>
      <w:proofErr w:type="spellEnd"/>
      <w:r w:rsidR="00AA394D">
        <w:rPr>
          <w:rFonts w:ascii="Palatino Linotype" w:hAnsi="Palatino Linotype" w:cs="Tahoma"/>
          <w:sz w:val="24"/>
          <w:szCs w:val="24"/>
        </w:rPr>
        <w:t xml:space="preserve"> Indebido”, “Pago retroactivo” y “Apoyo Gastos Funerarios”.</w:t>
      </w:r>
    </w:p>
    <w:p w:rsidR="00256381" w:rsidRDefault="00256381" w:rsidP="001E458F">
      <w:pPr>
        <w:autoSpaceDE w:val="0"/>
        <w:autoSpaceDN w:val="0"/>
        <w:adjustRightInd w:val="0"/>
        <w:spacing w:line="360" w:lineRule="auto"/>
        <w:jc w:val="both"/>
        <w:rPr>
          <w:rFonts w:ascii="Palatino Linotype" w:hAnsi="Palatino Linotype" w:cs="Tahoma"/>
          <w:sz w:val="24"/>
          <w:szCs w:val="24"/>
        </w:rPr>
      </w:pPr>
    </w:p>
    <w:p w:rsidR="00AA394D"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vii</w:t>
      </w:r>
      <w:r w:rsidR="00256381">
        <w:rPr>
          <w:rFonts w:ascii="Palatino Linotype" w:hAnsi="Palatino Linotype" w:cs="Tahoma"/>
          <w:sz w:val="24"/>
          <w:szCs w:val="24"/>
        </w:rPr>
        <w:t>)</w:t>
      </w:r>
      <w:r w:rsidR="00AA394D">
        <w:rPr>
          <w:rFonts w:ascii="Palatino Linotype" w:hAnsi="Palatino Linotype" w:cs="Tahoma"/>
          <w:sz w:val="24"/>
          <w:szCs w:val="24"/>
        </w:rPr>
        <w:t xml:space="preserve"> </w:t>
      </w:r>
      <w:r w:rsidR="00090914">
        <w:rPr>
          <w:rFonts w:ascii="Palatino Linotype" w:hAnsi="Palatino Linotype" w:cs="Tahoma"/>
          <w:sz w:val="24"/>
          <w:szCs w:val="24"/>
        </w:rPr>
        <w:t>R</w:t>
      </w:r>
      <w:r w:rsidR="00AA394D">
        <w:rPr>
          <w:rFonts w:ascii="Palatino Linotype" w:hAnsi="Palatino Linotype" w:cs="Tahoma"/>
          <w:sz w:val="24"/>
          <w:szCs w:val="24"/>
        </w:rPr>
        <w:t>elación con los conceptos pagados a los servidores públicos del Ayuntamiento de Chalco, en la segunda quincena de marzo de dos mil dieciocho, con los siguientes rubros: “Nombre completo”, “Sueldo”, “Compensaciones”, “Gratificación SUTEYM”, “Despensa”, “Gratificación”, “Prima Quinquenal”, “Prima Dominical”, “</w:t>
      </w:r>
      <w:proofErr w:type="spellStart"/>
      <w:r w:rsidR="00AA394D">
        <w:rPr>
          <w:rFonts w:ascii="Palatino Linotype" w:hAnsi="Palatino Linotype" w:cs="Tahoma"/>
          <w:sz w:val="24"/>
          <w:szCs w:val="24"/>
        </w:rPr>
        <w:t>Devol</w:t>
      </w:r>
      <w:proofErr w:type="spellEnd"/>
      <w:r w:rsidR="00AA394D">
        <w:rPr>
          <w:rFonts w:ascii="Palatino Linotype" w:hAnsi="Palatino Linotype" w:cs="Tahoma"/>
          <w:sz w:val="24"/>
          <w:szCs w:val="24"/>
        </w:rPr>
        <w:t xml:space="preserve"> </w:t>
      </w:r>
      <w:proofErr w:type="spellStart"/>
      <w:r w:rsidR="00AA394D">
        <w:rPr>
          <w:rFonts w:ascii="Palatino Linotype" w:hAnsi="Palatino Linotype" w:cs="Tahoma"/>
          <w:sz w:val="24"/>
          <w:szCs w:val="24"/>
        </w:rPr>
        <w:t>Descto</w:t>
      </w:r>
      <w:proofErr w:type="spellEnd"/>
      <w:r w:rsidR="00AA394D">
        <w:rPr>
          <w:rFonts w:ascii="Palatino Linotype" w:hAnsi="Palatino Linotype" w:cs="Tahoma"/>
          <w:sz w:val="24"/>
          <w:szCs w:val="24"/>
        </w:rPr>
        <w:t xml:space="preserve"> Indebido”, “Pago retroactivo” y “Apoyo Gastos Funerarios”.</w:t>
      </w:r>
    </w:p>
    <w:p w:rsidR="00A66881" w:rsidRDefault="00A66881" w:rsidP="001E458F">
      <w:pPr>
        <w:autoSpaceDE w:val="0"/>
        <w:autoSpaceDN w:val="0"/>
        <w:adjustRightInd w:val="0"/>
        <w:spacing w:line="360" w:lineRule="auto"/>
        <w:jc w:val="both"/>
        <w:rPr>
          <w:rFonts w:ascii="Palatino Linotype" w:hAnsi="Palatino Linotype" w:cs="Tahoma"/>
          <w:b/>
          <w:sz w:val="24"/>
          <w:szCs w:val="24"/>
        </w:rPr>
      </w:pPr>
    </w:p>
    <w:p w:rsidR="00AA394D"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lastRenderedPageBreak/>
        <w:t>viii</w:t>
      </w:r>
      <w:r w:rsidR="00AA394D" w:rsidRPr="00AA394D">
        <w:rPr>
          <w:rFonts w:ascii="Palatino Linotype" w:hAnsi="Palatino Linotype" w:cs="Tahoma"/>
          <w:sz w:val="24"/>
          <w:szCs w:val="24"/>
        </w:rPr>
        <w:t xml:space="preserve">) </w:t>
      </w:r>
      <w:r w:rsidR="00090914">
        <w:rPr>
          <w:rFonts w:ascii="Palatino Linotype" w:hAnsi="Palatino Linotype" w:cs="Tahoma"/>
          <w:sz w:val="24"/>
          <w:szCs w:val="24"/>
        </w:rPr>
        <w:t>Versión pública de la lista de raya, correspondiente del uno al quince de marzo de dos mil dieciocho, la cual contiene los siguientes rubros: “No”, “Nombre”, “RFC”, “Días Trabajados”, “Sueldo Quincenal”, “ISPT”, “Neto a pagar” y “Firma del Trabajador”.</w:t>
      </w:r>
    </w:p>
    <w:p w:rsidR="006B06D6" w:rsidRDefault="006B06D6" w:rsidP="001E458F">
      <w:pPr>
        <w:autoSpaceDE w:val="0"/>
        <w:autoSpaceDN w:val="0"/>
        <w:adjustRightInd w:val="0"/>
        <w:spacing w:line="360" w:lineRule="auto"/>
        <w:jc w:val="both"/>
        <w:rPr>
          <w:rFonts w:ascii="Palatino Linotype" w:hAnsi="Palatino Linotype" w:cs="Tahoma"/>
          <w:sz w:val="24"/>
          <w:szCs w:val="24"/>
        </w:rPr>
      </w:pPr>
    </w:p>
    <w:p w:rsidR="00090914" w:rsidRPr="00AA394D" w:rsidRDefault="006B06D6" w:rsidP="001E458F">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ix</w:t>
      </w:r>
      <w:r w:rsidR="00090914">
        <w:rPr>
          <w:rFonts w:ascii="Palatino Linotype" w:hAnsi="Palatino Linotype" w:cs="Tahoma"/>
          <w:sz w:val="24"/>
          <w:szCs w:val="24"/>
        </w:rPr>
        <w:t>) Versión pública de la lista de raya, correspondiente del dieciséis al treinta y uno de marzo de dos mil dieciocho, la cual contiene los siguientes rubros: “No”, “Nombre”, “RFC”, “Días Trabajados”, “Sueldo Quincenal”, “ISPT”, “Neto a pagar” y “Firma del Trabajador”.</w:t>
      </w:r>
    </w:p>
    <w:p w:rsidR="00090914" w:rsidRPr="00AA394D" w:rsidRDefault="00090914" w:rsidP="001E458F">
      <w:pPr>
        <w:autoSpaceDE w:val="0"/>
        <w:autoSpaceDN w:val="0"/>
        <w:adjustRightInd w:val="0"/>
        <w:spacing w:line="360" w:lineRule="auto"/>
        <w:jc w:val="both"/>
        <w:rPr>
          <w:rFonts w:ascii="Palatino Linotype" w:hAnsi="Palatino Linotype" w:cs="Tahoma"/>
          <w:sz w:val="24"/>
          <w:szCs w:val="24"/>
        </w:rPr>
      </w:pPr>
    </w:p>
    <w:p w:rsidR="00587F23" w:rsidRPr="00C27C34" w:rsidRDefault="00986A7D" w:rsidP="001E458F">
      <w:pPr>
        <w:autoSpaceDE w:val="0"/>
        <w:autoSpaceDN w:val="0"/>
        <w:adjustRightInd w:val="0"/>
        <w:spacing w:line="360" w:lineRule="auto"/>
        <w:jc w:val="both"/>
        <w:rPr>
          <w:rFonts w:ascii="Palatino Linotype" w:hAnsi="Palatino Linotype" w:cs="Tahoma"/>
          <w:b/>
          <w:sz w:val="24"/>
          <w:szCs w:val="24"/>
        </w:rPr>
      </w:pPr>
      <w:r>
        <w:rPr>
          <w:rFonts w:ascii="Palatino Linotype" w:hAnsi="Palatino Linotype" w:cs="Tahoma"/>
          <w:b/>
          <w:sz w:val="24"/>
          <w:szCs w:val="24"/>
        </w:rPr>
        <w:t>II</w:t>
      </w:r>
      <w:r w:rsidR="00AA5A86" w:rsidRPr="00C27C34">
        <w:rPr>
          <w:rFonts w:ascii="Palatino Linotype" w:hAnsi="Palatino Linotype" w:cs="Tahoma"/>
          <w:b/>
          <w:sz w:val="24"/>
          <w:szCs w:val="24"/>
        </w:rPr>
        <w:t xml:space="preserve">I. </w:t>
      </w:r>
      <w:r w:rsidR="004100AA" w:rsidRPr="00C27C34">
        <w:rPr>
          <w:rFonts w:ascii="Palatino Linotype" w:hAnsi="Palatino Linotype" w:cs="Tahoma"/>
          <w:b/>
          <w:sz w:val="24"/>
          <w:szCs w:val="24"/>
        </w:rPr>
        <w:t>Interposición</w:t>
      </w:r>
      <w:r w:rsidR="00C459A9" w:rsidRPr="00C27C34">
        <w:rPr>
          <w:rFonts w:ascii="Palatino Linotype" w:hAnsi="Palatino Linotype" w:cs="Tahoma"/>
          <w:b/>
          <w:sz w:val="24"/>
          <w:szCs w:val="24"/>
        </w:rPr>
        <w:t xml:space="preserve"> del</w:t>
      </w:r>
      <w:r w:rsidR="004E401B" w:rsidRPr="00C27C34">
        <w:rPr>
          <w:rFonts w:ascii="Palatino Linotype" w:hAnsi="Palatino Linotype" w:cs="Tahoma"/>
          <w:b/>
          <w:sz w:val="24"/>
          <w:szCs w:val="24"/>
        </w:rPr>
        <w:t>os</w:t>
      </w:r>
      <w:r w:rsidR="00C459A9" w:rsidRPr="00C27C34">
        <w:rPr>
          <w:rFonts w:ascii="Palatino Linotype" w:hAnsi="Palatino Linotype" w:cs="Tahoma"/>
          <w:b/>
          <w:sz w:val="24"/>
          <w:szCs w:val="24"/>
        </w:rPr>
        <w:t xml:space="preserve"> Recurso</w:t>
      </w:r>
      <w:r w:rsidR="004E401B" w:rsidRPr="00C27C34">
        <w:rPr>
          <w:rFonts w:ascii="Palatino Linotype" w:hAnsi="Palatino Linotype" w:cs="Tahoma"/>
          <w:b/>
          <w:sz w:val="24"/>
          <w:szCs w:val="24"/>
        </w:rPr>
        <w:t>s</w:t>
      </w:r>
      <w:r w:rsidR="00C459A9" w:rsidRPr="00C27C34">
        <w:rPr>
          <w:rFonts w:ascii="Palatino Linotype" w:hAnsi="Palatino Linotype" w:cs="Tahoma"/>
          <w:b/>
          <w:sz w:val="24"/>
          <w:szCs w:val="24"/>
        </w:rPr>
        <w:t xml:space="preserve"> de R</w:t>
      </w:r>
      <w:r w:rsidR="00C25238" w:rsidRPr="00C27C34">
        <w:rPr>
          <w:rFonts w:ascii="Palatino Linotype" w:hAnsi="Palatino Linotype" w:cs="Tahoma"/>
          <w:b/>
          <w:sz w:val="24"/>
          <w:szCs w:val="24"/>
        </w:rPr>
        <w:t xml:space="preserve">evisión. </w:t>
      </w:r>
    </w:p>
    <w:p w:rsidR="00587F23" w:rsidRPr="00C27C34" w:rsidRDefault="00587F23" w:rsidP="001E458F">
      <w:pPr>
        <w:autoSpaceDE w:val="0"/>
        <w:autoSpaceDN w:val="0"/>
        <w:adjustRightInd w:val="0"/>
        <w:spacing w:line="360" w:lineRule="auto"/>
        <w:jc w:val="both"/>
        <w:rPr>
          <w:rFonts w:ascii="Palatino Linotype" w:hAnsi="Palatino Linotype" w:cs="Tahoma"/>
          <w:b/>
          <w:sz w:val="24"/>
          <w:szCs w:val="24"/>
        </w:rPr>
      </w:pPr>
    </w:p>
    <w:p w:rsidR="00C25238" w:rsidRDefault="004E401B" w:rsidP="001E458F">
      <w:pPr>
        <w:autoSpaceDE w:val="0"/>
        <w:autoSpaceDN w:val="0"/>
        <w:adjustRightInd w:val="0"/>
        <w:spacing w:line="360" w:lineRule="auto"/>
        <w:jc w:val="both"/>
        <w:rPr>
          <w:rFonts w:ascii="Palatino Linotype" w:hAnsi="Palatino Linotype" w:cs="Tahoma"/>
          <w:sz w:val="24"/>
          <w:szCs w:val="24"/>
        </w:rPr>
      </w:pPr>
      <w:r w:rsidRPr="00C27C34">
        <w:rPr>
          <w:rFonts w:ascii="Palatino Linotype" w:hAnsi="Palatino Linotype" w:cs="Tahoma"/>
          <w:sz w:val="24"/>
          <w:szCs w:val="24"/>
        </w:rPr>
        <w:t xml:space="preserve">Con fecha </w:t>
      </w:r>
      <w:r w:rsidR="00226289">
        <w:rPr>
          <w:rFonts w:ascii="Palatino Linotype" w:hAnsi="Palatino Linotype" w:cs="Tahoma"/>
          <w:sz w:val="24"/>
          <w:szCs w:val="24"/>
        </w:rPr>
        <w:t>veinte</w:t>
      </w:r>
      <w:r w:rsidR="00C25238" w:rsidRPr="00C27C34">
        <w:rPr>
          <w:rFonts w:ascii="Palatino Linotype" w:hAnsi="Palatino Linotype" w:cs="Tahoma"/>
          <w:sz w:val="24"/>
          <w:szCs w:val="24"/>
        </w:rPr>
        <w:t xml:space="preserve"> de septiembre de dos mil dieciocho, se recibió en este </w:t>
      </w:r>
      <w:r w:rsidR="00C25238" w:rsidRPr="00C27C34">
        <w:rPr>
          <w:rFonts w:ascii="Palatino Linotype" w:eastAsia="Calibri" w:hAnsi="Palatino Linotype" w:cs="Tahoma"/>
          <w:sz w:val="24"/>
          <w:szCs w:val="24"/>
          <w:lang w:eastAsia="en-US"/>
        </w:rPr>
        <w:t xml:space="preserve">Instituto, a través del </w:t>
      </w:r>
      <w:r w:rsidR="000313A7" w:rsidRPr="00C27C34">
        <w:rPr>
          <w:rFonts w:ascii="Palatino Linotype" w:hAnsi="Palatino Linotype" w:cs="Tahoma"/>
          <w:sz w:val="24"/>
          <w:lang w:val="es-ES"/>
        </w:rPr>
        <w:t>Sistema de Acceso a la Información Mexiquense (SAIMEX)</w:t>
      </w:r>
      <w:r w:rsidR="006C1B1D" w:rsidRPr="00C27C34">
        <w:rPr>
          <w:rFonts w:ascii="Palatino Linotype" w:hAnsi="Palatino Linotype" w:cs="Tahoma"/>
          <w:sz w:val="24"/>
          <w:szCs w:val="24"/>
        </w:rPr>
        <w:t>, Recurso de R</w:t>
      </w:r>
      <w:r w:rsidR="00C25238" w:rsidRPr="00C27C34">
        <w:rPr>
          <w:rFonts w:ascii="Palatino Linotype" w:hAnsi="Palatino Linotype" w:cs="Tahoma"/>
          <w:sz w:val="24"/>
          <w:szCs w:val="24"/>
        </w:rPr>
        <w:t>evisión interpuesto por la</w:t>
      </w:r>
      <w:r w:rsidR="006C1B1D" w:rsidRPr="00C27C34">
        <w:rPr>
          <w:rFonts w:ascii="Palatino Linotype" w:hAnsi="Palatino Linotype" w:cs="Tahoma"/>
          <w:sz w:val="24"/>
          <w:szCs w:val="24"/>
        </w:rPr>
        <w:t xml:space="preserve"> parte</w:t>
      </w:r>
      <w:r w:rsidR="00C25238" w:rsidRPr="00C27C34">
        <w:rPr>
          <w:rFonts w:ascii="Palatino Linotype" w:hAnsi="Palatino Linotype" w:cs="Tahoma"/>
          <w:sz w:val="24"/>
          <w:szCs w:val="24"/>
        </w:rPr>
        <w:t xml:space="preserve"> recurrente, en contra </w:t>
      </w:r>
      <w:r w:rsidRPr="00C27C34">
        <w:rPr>
          <w:rFonts w:ascii="Palatino Linotype" w:hAnsi="Palatino Linotype" w:cs="Tahoma"/>
          <w:sz w:val="24"/>
          <w:szCs w:val="24"/>
        </w:rPr>
        <w:t>de la respuesta emitida por el</w:t>
      </w:r>
      <w:r w:rsidR="00587F23" w:rsidRPr="00C27C34">
        <w:rPr>
          <w:rFonts w:ascii="Palatino Linotype" w:hAnsi="Palatino Linotype" w:cs="Tahoma"/>
          <w:sz w:val="24"/>
          <w:szCs w:val="24"/>
        </w:rPr>
        <w:t xml:space="preserve"> Sujeto Obligado</w:t>
      </w:r>
      <w:r w:rsidRPr="00C27C34">
        <w:rPr>
          <w:rFonts w:ascii="Palatino Linotype" w:hAnsi="Palatino Linotype" w:cs="Tahoma"/>
          <w:sz w:val="24"/>
          <w:szCs w:val="24"/>
        </w:rPr>
        <w:t xml:space="preserve"> a la</w:t>
      </w:r>
      <w:r w:rsidR="00592D40">
        <w:rPr>
          <w:rFonts w:ascii="Palatino Linotype" w:hAnsi="Palatino Linotype" w:cs="Tahoma"/>
          <w:sz w:val="24"/>
          <w:szCs w:val="24"/>
        </w:rPr>
        <w:t xml:space="preserve"> solicitud de información señalada</w:t>
      </w:r>
      <w:r w:rsidRPr="00C27C34">
        <w:rPr>
          <w:rFonts w:ascii="Palatino Linotype" w:hAnsi="Palatino Linotype" w:cs="Tahoma"/>
          <w:sz w:val="24"/>
          <w:szCs w:val="24"/>
        </w:rPr>
        <w:t xml:space="preserve"> al rubro</w:t>
      </w:r>
      <w:r w:rsidR="00C25238" w:rsidRPr="00C27C34">
        <w:rPr>
          <w:rFonts w:ascii="Palatino Linotype" w:hAnsi="Palatino Linotype" w:cs="Tahoma"/>
          <w:sz w:val="24"/>
          <w:szCs w:val="24"/>
        </w:rPr>
        <w:t>, en los siguientes</w:t>
      </w:r>
      <w:r w:rsidR="00587F23" w:rsidRPr="00C27C34">
        <w:rPr>
          <w:rFonts w:ascii="Palatino Linotype" w:hAnsi="Palatino Linotype" w:cs="Tahoma"/>
          <w:sz w:val="24"/>
          <w:szCs w:val="24"/>
        </w:rPr>
        <w:t xml:space="preserve"> términos</w:t>
      </w:r>
      <w:r w:rsidR="00C25238" w:rsidRPr="00C27C34">
        <w:rPr>
          <w:rFonts w:ascii="Palatino Linotype" w:hAnsi="Palatino Linotype" w:cs="Tahoma"/>
          <w:sz w:val="24"/>
          <w:szCs w:val="24"/>
        </w:rPr>
        <w:t>:</w:t>
      </w:r>
    </w:p>
    <w:p w:rsidR="0022688A" w:rsidRPr="00C27C34" w:rsidRDefault="0022688A" w:rsidP="001E458F">
      <w:pPr>
        <w:autoSpaceDE w:val="0"/>
        <w:autoSpaceDN w:val="0"/>
        <w:adjustRightInd w:val="0"/>
        <w:spacing w:line="360" w:lineRule="auto"/>
        <w:jc w:val="both"/>
        <w:rPr>
          <w:rFonts w:ascii="Palatino Linotype" w:hAnsi="Palatino Linotype" w:cs="Tahoma"/>
          <w:sz w:val="24"/>
          <w:szCs w:val="24"/>
        </w:rPr>
      </w:pPr>
    </w:p>
    <w:p w:rsidR="00C25238" w:rsidRPr="00C27C34" w:rsidRDefault="00B727C5" w:rsidP="001E458F">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w:t>
      </w:r>
      <w:r w:rsidR="00C25238" w:rsidRPr="00C27C34">
        <w:rPr>
          <w:rFonts w:ascii="Palatino Linotype" w:hAnsi="Palatino Linotype" w:cs="Tahoma"/>
          <w:b/>
          <w:bCs/>
        </w:rPr>
        <w:t>ACTO IMPUGNADO</w:t>
      </w:r>
    </w:p>
    <w:p w:rsidR="000313A7" w:rsidRDefault="00226289" w:rsidP="001E458F">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L</w:t>
      </w:r>
      <w:r w:rsidRPr="00226289">
        <w:rPr>
          <w:rFonts w:ascii="Palatino Linotype" w:hAnsi="Palatino Linotype" w:cs="Tahoma"/>
        </w:rPr>
        <w:t>a respuesta del sujeto obligado</w:t>
      </w:r>
      <w:r w:rsidR="0022688A">
        <w:rPr>
          <w:rFonts w:ascii="Palatino Linotype" w:hAnsi="Palatino Linotype" w:cs="Tahoma"/>
        </w:rPr>
        <w:t>”</w:t>
      </w:r>
    </w:p>
    <w:p w:rsidR="0022688A" w:rsidRPr="00C27C34" w:rsidRDefault="0022688A" w:rsidP="001E458F">
      <w:pPr>
        <w:autoSpaceDE w:val="0"/>
        <w:autoSpaceDN w:val="0"/>
        <w:adjustRightInd w:val="0"/>
        <w:spacing w:line="360" w:lineRule="auto"/>
        <w:ind w:left="567" w:right="567"/>
        <w:jc w:val="both"/>
        <w:rPr>
          <w:rFonts w:ascii="Palatino Linotype" w:hAnsi="Palatino Linotype" w:cs="Tahoma"/>
          <w:sz w:val="24"/>
        </w:rPr>
      </w:pPr>
    </w:p>
    <w:p w:rsidR="00C25238" w:rsidRPr="00C27C34" w:rsidRDefault="00B727C5" w:rsidP="001E458F">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rsidR="00B31222" w:rsidRPr="00C27C34" w:rsidRDefault="005C6C26" w:rsidP="001E458F">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noProof/>
          <w:lang w:eastAsia="es-MX"/>
        </w:rPr>
        <mc:AlternateContent>
          <mc:Choice Requires="wps">
            <w:drawing>
              <wp:anchor distT="0" distB="0" distL="114300" distR="114300" simplePos="0" relativeHeight="251659264" behindDoc="0" locked="0" layoutInCell="1" allowOverlap="1">
                <wp:simplePos x="0" y="0"/>
                <wp:positionH relativeFrom="column">
                  <wp:posOffset>239395</wp:posOffset>
                </wp:positionH>
                <wp:positionV relativeFrom="paragraph">
                  <wp:posOffset>116205</wp:posOffset>
                </wp:positionV>
                <wp:extent cx="5314950" cy="695325"/>
                <wp:effectExtent l="0" t="57150" r="19050" b="28575"/>
                <wp:wrapNone/>
                <wp:docPr id="9" name="Conector recto de flecha 9"/>
                <wp:cNvGraphicFramePr/>
                <a:graphic xmlns:a="http://schemas.openxmlformats.org/drawingml/2006/main">
                  <a:graphicData uri="http://schemas.microsoft.com/office/word/2010/wordprocessingShape">
                    <wps:wsp>
                      <wps:cNvCnPr/>
                      <wps:spPr>
                        <a:xfrm flipV="1">
                          <a:off x="0" y="0"/>
                          <a:ext cx="531495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A10467" id="_x0000_t32" coordsize="21600,21600" o:spt="32" o:oned="t" path="m,l21600,21600e" filled="f">
                <v:path arrowok="t" fillok="f" o:connecttype="none"/>
                <o:lock v:ext="edit" shapetype="t"/>
              </v:shapetype>
              <v:shape id="Conector recto de flecha 9" o:spid="_x0000_s1026" type="#_x0000_t32" style="position:absolute;margin-left:18.85pt;margin-top:9.15pt;width:418.5pt;height:54.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" strokecolor="#4472c4 [3204]" strokeweight=".5pt">
                <v:stroke endarrow="block" joinstyle="miter"/>
              </v:shape>
            </w:pict>
          </mc:Fallback>
        </mc:AlternateContent>
      </w:r>
      <w:r w:rsidR="00226289">
        <w:rPr>
          <w:rFonts w:ascii="Palatino Linotype" w:hAnsi="Palatino Linotype" w:cs="Tahoma"/>
        </w:rPr>
        <w:t>L</w:t>
      </w:r>
      <w:r w:rsidR="00226289" w:rsidRPr="00226289">
        <w:rPr>
          <w:rFonts w:ascii="Palatino Linotype" w:hAnsi="Palatino Linotype" w:cs="Tahoma"/>
        </w:rPr>
        <w:t>a información es incompleta</w:t>
      </w:r>
      <w:r w:rsidR="00B727C5" w:rsidRPr="00C27C34">
        <w:rPr>
          <w:rFonts w:ascii="Palatino Linotype" w:hAnsi="Palatino Linotype" w:cs="Tahoma"/>
        </w:rPr>
        <w:t>”</w:t>
      </w:r>
      <w:r w:rsidR="006C1B1D" w:rsidRPr="00C27C34">
        <w:rPr>
          <w:rFonts w:ascii="Palatino Linotype" w:hAnsi="Palatino Linotype" w:cs="Tahoma"/>
        </w:rPr>
        <w:t xml:space="preserve"> </w:t>
      </w:r>
    </w:p>
    <w:p w:rsidR="004E401B" w:rsidRDefault="004E401B" w:rsidP="001E458F">
      <w:pPr>
        <w:spacing w:line="360" w:lineRule="auto"/>
        <w:jc w:val="both"/>
        <w:rPr>
          <w:rFonts w:ascii="Palatino Linotype" w:hAnsi="Palatino Linotype" w:cs="Tahoma"/>
          <w:b/>
          <w:sz w:val="24"/>
          <w:szCs w:val="24"/>
        </w:rPr>
      </w:pPr>
    </w:p>
    <w:p w:rsidR="005C6C26" w:rsidRDefault="005C6C26" w:rsidP="001E458F">
      <w:pPr>
        <w:spacing w:line="360" w:lineRule="auto"/>
        <w:jc w:val="both"/>
        <w:rPr>
          <w:rFonts w:ascii="Palatino Linotype" w:hAnsi="Palatino Linotype" w:cs="Tahoma"/>
          <w:b/>
          <w:sz w:val="24"/>
          <w:szCs w:val="24"/>
        </w:rPr>
      </w:pPr>
    </w:p>
    <w:p w:rsidR="005C6C26" w:rsidRDefault="005C6C26" w:rsidP="001E458F">
      <w:pPr>
        <w:spacing w:line="360" w:lineRule="auto"/>
        <w:jc w:val="both"/>
        <w:rPr>
          <w:rFonts w:ascii="Palatino Linotype" w:hAnsi="Palatino Linotype" w:cs="Tahoma"/>
          <w:b/>
          <w:sz w:val="24"/>
          <w:szCs w:val="24"/>
        </w:rPr>
      </w:pPr>
    </w:p>
    <w:p w:rsidR="00B31222" w:rsidRPr="00C27C34" w:rsidRDefault="0061115C" w:rsidP="001E458F">
      <w:pPr>
        <w:spacing w:line="360" w:lineRule="auto"/>
        <w:jc w:val="both"/>
        <w:rPr>
          <w:rFonts w:ascii="Palatino Linotype" w:eastAsia="Batang" w:hAnsi="Palatino Linotype" w:cs="Tahoma"/>
          <w:b/>
          <w:bCs/>
          <w:sz w:val="24"/>
          <w:szCs w:val="24"/>
        </w:rPr>
      </w:pPr>
      <w:r w:rsidRPr="00C27C34">
        <w:rPr>
          <w:rFonts w:ascii="Palatino Linotype" w:hAnsi="Palatino Linotype" w:cs="Tahoma"/>
          <w:b/>
          <w:sz w:val="24"/>
          <w:szCs w:val="24"/>
        </w:rPr>
        <w:t>I</w:t>
      </w:r>
      <w:r w:rsidR="004D3F15">
        <w:rPr>
          <w:rFonts w:ascii="Palatino Linotype" w:hAnsi="Palatino Linotype" w:cs="Tahoma"/>
          <w:b/>
          <w:sz w:val="24"/>
          <w:szCs w:val="24"/>
        </w:rPr>
        <w:t>V</w:t>
      </w:r>
      <w:r w:rsidR="00B31222" w:rsidRPr="00C27C34">
        <w:rPr>
          <w:rFonts w:ascii="Palatino Linotype" w:hAnsi="Palatino Linotype" w:cs="Tahoma"/>
          <w:b/>
          <w:sz w:val="24"/>
          <w:szCs w:val="24"/>
        </w:rPr>
        <w:t xml:space="preserve">. </w:t>
      </w:r>
      <w:r w:rsidR="00B31222" w:rsidRPr="00C27C34">
        <w:rPr>
          <w:rFonts w:ascii="Palatino Linotype" w:eastAsia="Batang" w:hAnsi="Palatino Linotype" w:cs="Tahoma"/>
          <w:b/>
          <w:bCs/>
          <w:sz w:val="24"/>
          <w:szCs w:val="24"/>
        </w:rPr>
        <w:t xml:space="preserve">Trámite del </w:t>
      </w:r>
      <w:r w:rsidR="00C459A9" w:rsidRPr="00C27C34">
        <w:rPr>
          <w:rFonts w:ascii="Palatino Linotype" w:hAnsi="Palatino Linotype" w:cs="Tahoma"/>
          <w:b/>
          <w:sz w:val="24"/>
          <w:szCs w:val="24"/>
        </w:rPr>
        <w:t xml:space="preserve">Recurso de </w:t>
      </w:r>
      <w:r w:rsidR="005C6C26" w:rsidRPr="00C27C34">
        <w:rPr>
          <w:rFonts w:ascii="Palatino Linotype" w:hAnsi="Palatino Linotype" w:cs="Tahoma"/>
          <w:b/>
          <w:sz w:val="24"/>
          <w:szCs w:val="24"/>
        </w:rPr>
        <w:t>Revisión</w:t>
      </w:r>
      <w:r w:rsidR="005C6C26" w:rsidRPr="00C27C34">
        <w:rPr>
          <w:rFonts w:ascii="Palatino Linotype" w:eastAsia="Batang" w:hAnsi="Palatino Linotype" w:cs="Tahoma"/>
          <w:b/>
          <w:bCs/>
          <w:sz w:val="24"/>
          <w:szCs w:val="24"/>
        </w:rPr>
        <w:t xml:space="preserve"> ante</w:t>
      </w:r>
      <w:r w:rsidR="00B31222" w:rsidRPr="00C27C34">
        <w:rPr>
          <w:rFonts w:ascii="Palatino Linotype" w:eastAsia="Batang" w:hAnsi="Palatino Linotype" w:cs="Tahoma"/>
          <w:b/>
          <w:bCs/>
          <w:sz w:val="24"/>
          <w:szCs w:val="24"/>
        </w:rPr>
        <w:t xml:space="preserve"> el Instituto</w:t>
      </w:r>
      <w:r w:rsidR="00E445DA" w:rsidRPr="00C27C34">
        <w:rPr>
          <w:rFonts w:ascii="Palatino Linotype" w:eastAsia="Batang" w:hAnsi="Palatino Linotype" w:cs="Tahoma"/>
          <w:b/>
          <w:bCs/>
          <w:sz w:val="24"/>
          <w:szCs w:val="24"/>
        </w:rPr>
        <w:t>.</w:t>
      </w:r>
    </w:p>
    <w:p w:rsidR="00986A7D" w:rsidRPr="00264223" w:rsidRDefault="00A90F9B" w:rsidP="001E458F">
      <w:pPr>
        <w:spacing w:line="360" w:lineRule="auto"/>
        <w:jc w:val="both"/>
        <w:rPr>
          <w:rFonts w:ascii="Palatino Linotype" w:eastAsia="Batang" w:hAnsi="Palatino Linotype" w:cs="Tahoma"/>
          <w:bCs/>
          <w:sz w:val="22"/>
          <w:szCs w:val="22"/>
        </w:rPr>
      </w:pPr>
      <w:r w:rsidRPr="00C27C34">
        <w:rPr>
          <w:rFonts w:ascii="Palatino Linotype" w:eastAsia="Batang" w:hAnsi="Palatino Linotype" w:cs="Tahoma"/>
          <w:b/>
          <w:bCs/>
          <w:sz w:val="24"/>
          <w:szCs w:val="24"/>
        </w:rPr>
        <w:t xml:space="preserve">a) </w:t>
      </w:r>
      <w:r w:rsidR="00B31222" w:rsidRPr="00C27C34">
        <w:rPr>
          <w:rFonts w:ascii="Palatino Linotype" w:eastAsia="Batang" w:hAnsi="Palatino Linotype" w:cs="Tahoma"/>
          <w:b/>
          <w:bCs/>
          <w:sz w:val="24"/>
          <w:szCs w:val="24"/>
        </w:rPr>
        <w:t xml:space="preserve">Turno del </w:t>
      </w:r>
      <w:r w:rsidR="00C459A9" w:rsidRPr="00C27C34">
        <w:rPr>
          <w:rFonts w:ascii="Palatino Linotype" w:hAnsi="Palatino Linotype" w:cs="Tahoma"/>
          <w:b/>
          <w:sz w:val="24"/>
          <w:szCs w:val="24"/>
        </w:rPr>
        <w:t>Recurso de Revisión</w:t>
      </w:r>
      <w:r w:rsidRPr="00C27C34">
        <w:rPr>
          <w:rFonts w:ascii="Palatino Linotype" w:eastAsia="Batang" w:hAnsi="Palatino Linotype" w:cs="Tahoma"/>
          <w:b/>
          <w:bCs/>
          <w:sz w:val="24"/>
          <w:szCs w:val="24"/>
        </w:rPr>
        <w:t>.</w:t>
      </w:r>
      <w:r w:rsidR="00FD6F40">
        <w:rPr>
          <w:rFonts w:ascii="Palatino Linotype" w:eastAsia="Batang" w:hAnsi="Palatino Linotype" w:cs="Tahoma"/>
          <w:b/>
          <w:bCs/>
          <w:sz w:val="24"/>
          <w:szCs w:val="24"/>
        </w:rPr>
        <w:t xml:space="preserve"> </w:t>
      </w:r>
      <w:r w:rsidR="00CD235B">
        <w:rPr>
          <w:rFonts w:ascii="Palatino Linotype" w:eastAsia="Batang" w:hAnsi="Palatino Linotype" w:cs="Tahoma"/>
          <w:bCs/>
          <w:sz w:val="22"/>
          <w:szCs w:val="22"/>
        </w:rPr>
        <w:t xml:space="preserve">El </w:t>
      </w:r>
      <w:r w:rsidR="0022688A">
        <w:rPr>
          <w:rFonts w:ascii="Palatino Linotype" w:eastAsia="Batang" w:hAnsi="Palatino Linotype" w:cs="Tahoma"/>
          <w:bCs/>
          <w:sz w:val="22"/>
          <w:szCs w:val="22"/>
        </w:rPr>
        <w:t>veinte</w:t>
      </w:r>
      <w:r w:rsidR="00CD235B">
        <w:rPr>
          <w:rFonts w:ascii="Palatino Linotype" w:eastAsia="Batang" w:hAnsi="Palatino Linotype" w:cs="Tahoma"/>
          <w:bCs/>
          <w:sz w:val="22"/>
          <w:szCs w:val="22"/>
        </w:rPr>
        <w:t xml:space="preserve"> </w:t>
      </w:r>
      <w:r w:rsidR="00CD235B" w:rsidRPr="00264223">
        <w:rPr>
          <w:rFonts w:ascii="Palatino Linotype" w:eastAsia="Batang" w:hAnsi="Palatino Linotype" w:cs="Tahoma"/>
          <w:bCs/>
          <w:sz w:val="22"/>
          <w:szCs w:val="22"/>
        </w:rPr>
        <w:t>de</w:t>
      </w:r>
      <w:r w:rsidR="00986A7D" w:rsidRPr="00264223">
        <w:rPr>
          <w:rFonts w:ascii="Palatino Linotype" w:eastAsia="Batang" w:hAnsi="Palatino Linotype" w:cs="Tahoma"/>
          <w:bCs/>
          <w:sz w:val="22"/>
          <w:szCs w:val="22"/>
        </w:rPr>
        <w:t xml:space="preserve"> septiembre de dos mil dieciocho, el </w:t>
      </w:r>
      <w:r w:rsidR="00986A7D" w:rsidRPr="00264223">
        <w:rPr>
          <w:rFonts w:ascii="Palatino Linotype" w:hAnsi="Palatino Linotype" w:cs="Tahoma"/>
          <w:sz w:val="22"/>
          <w:szCs w:val="22"/>
          <w:lang w:val="es-ES"/>
        </w:rPr>
        <w:t>Sistema de Acceso a la Información Mexiquense (SAIMEX),</w:t>
      </w:r>
      <w:r w:rsidR="00986A7D" w:rsidRPr="00264223">
        <w:rPr>
          <w:rFonts w:ascii="Palatino Linotype" w:eastAsia="Batang" w:hAnsi="Palatino Linotype" w:cs="Tahoma"/>
          <w:bCs/>
          <w:sz w:val="22"/>
          <w:szCs w:val="22"/>
        </w:rPr>
        <w:t xml:space="preserve"> asignó el número de expediente </w:t>
      </w:r>
      <w:r w:rsidR="00CD235B" w:rsidRPr="00CD235B">
        <w:rPr>
          <w:rFonts w:ascii="Palatino Linotype" w:eastAsia="Batang" w:hAnsi="Palatino Linotype" w:cs="Tahoma"/>
          <w:b/>
          <w:bCs/>
          <w:sz w:val="22"/>
          <w:szCs w:val="22"/>
        </w:rPr>
        <w:t>03511/INFOEM/IP/RR/2018</w:t>
      </w:r>
      <w:r w:rsidR="00986A7D" w:rsidRPr="00264223">
        <w:rPr>
          <w:rFonts w:ascii="Palatino Linotype" w:eastAsia="Batang" w:hAnsi="Palatino Linotype" w:cs="Tahoma"/>
          <w:b/>
          <w:bCs/>
          <w:sz w:val="22"/>
          <w:szCs w:val="22"/>
        </w:rPr>
        <w:t xml:space="preserve">, </w:t>
      </w:r>
      <w:r w:rsidR="00986A7D" w:rsidRPr="00264223">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986A7D" w:rsidRPr="00C27C34" w:rsidRDefault="00986A7D" w:rsidP="001E458F">
      <w:pPr>
        <w:spacing w:line="360" w:lineRule="auto"/>
        <w:jc w:val="both"/>
        <w:rPr>
          <w:rFonts w:ascii="Palatino Linotype" w:eastAsia="Batang" w:hAnsi="Palatino Linotype" w:cs="Tahoma"/>
          <w:bCs/>
          <w:sz w:val="24"/>
          <w:szCs w:val="24"/>
        </w:rPr>
      </w:pPr>
    </w:p>
    <w:p w:rsidR="00986A7D" w:rsidRPr="00986A7D" w:rsidRDefault="00625DFB" w:rsidP="001E458F">
      <w:pPr>
        <w:spacing w:line="360" w:lineRule="auto"/>
        <w:jc w:val="both"/>
        <w:rPr>
          <w:rFonts w:ascii="Palatino Linotype" w:eastAsia="Batang" w:hAnsi="Palatino Linotype" w:cs="Tahoma"/>
          <w:b/>
          <w:bCs/>
          <w:sz w:val="24"/>
          <w:szCs w:val="24"/>
        </w:rPr>
      </w:pPr>
      <w:r w:rsidRPr="00C27C34">
        <w:rPr>
          <w:rFonts w:ascii="Palatino Linotype" w:eastAsia="Batang" w:hAnsi="Palatino Linotype" w:cs="Tahoma"/>
          <w:b/>
          <w:bCs/>
          <w:sz w:val="24"/>
          <w:szCs w:val="24"/>
        </w:rPr>
        <w:t>b</w:t>
      </w:r>
      <w:r w:rsidR="009F46DC" w:rsidRPr="00C27C34">
        <w:rPr>
          <w:rFonts w:ascii="Palatino Linotype" w:eastAsia="Batang" w:hAnsi="Palatino Linotype" w:cs="Tahoma"/>
          <w:b/>
          <w:bCs/>
          <w:sz w:val="24"/>
          <w:szCs w:val="24"/>
        </w:rPr>
        <w:t xml:space="preserve">) </w:t>
      </w:r>
      <w:r w:rsidR="00986A7D" w:rsidRPr="00986A7D">
        <w:rPr>
          <w:rFonts w:ascii="Palatino Linotype" w:eastAsia="Batang" w:hAnsi="Palatino Linotype" w:cs="Tahoma"/>
          <w:b/>
          <w:bCs/>
          <w:sz w:val="24"/>
          <w:szCs w:val="24"/>
        </w:rPr>
        <w:t>Admisión del Recurso de Revisión</w:t>
      </w:r>
      <w:r w:rsidR="00986A7D" w:rsidRPr="00986A7D">
        <w:rPr>
          <w:rFonts w:ascii="Palatino Linotype" w:eastAsia="Batang" w:hAnsi="Palatino Linotype" w:cs="Tahoma"/>
          <w:b/>
          <w:bCs/>
          <w:sz w:val="24"/>
          <w:szCs w:val="24"/>
          <w:lang w:val="es-ES_tradnl"/>
        </w:rPr>
        <w:t xml:space="preserve">. </w:t>
      </w:r>
      <w:r w:rsidR="00986A7D" w:rsidRPr="00986A7D">
        <w:rPr>
          <w:rFonts w:ascii="Palatino Linotype" w:eastAsia="Batang" w:hAnsi="Palatino Linotype" w:cs="Tahoma"/>
          <w:bCs/>
          <w:sz w:val="24"/>
          <w:szCs w:val="24"/>
          <w:lang w:val="es-ES_tradnl"/>
        </w:rPr>
        <w:t xml:space="preserve">El </w:t>
      </w:r>
      <w:r w:rsidR="00CD235B">
        <w:rPr>
          <w:rFonts w:ascii="Palatino Linotype" w:eastAsia="Batang" w:hAnsi="Palatino Linotype" w:cs="Tahoma"/>
          <w:bCs/>
          <w:sz w:val="24"/>
          <w:szCs w:val="24"/>
          <w:lang w:val="es-ES_tradnl"/>
        </w:rPr>
        <w:t>veintiséis</w:t>
      </w:r>
      <w:r w:rsidR="00986A7D" w:rsidRPr="00986A7D">
        <w:rPr>
          <w:rFonts w:ascii="Palatino Linotype" w:eastAsia="Batang" w:hAnsi="Palatino Linotype" w:cs="Tahoma"/>
          <w:bCs/>
          <w:sz w:val="24"/>
          <w:szCs w:val="24"/>
          <w:lang w:val="es-ES_tradnl"/>
        </w:rPr>
        <w:t xml:space="preserve"> de septiembre de dos mil dieciocho, </w:t>
      </w:r>
      <w:r w:rsidR="00986A7D" w:rsidRPr="00986A7D">
        <w:rPr>
          <w:rFonts w:ascii="Palatino Linotype" w:eastAsia="Batang" w:hAnsi="Palatino Linotype" w:cs="Tahoma"/>
          <w:bCs/>
          <w:sz w:val="24"/>
          <w:szCs w:val="24"/>
        </w:rPr>
        <w:t xml:space="preserve">se acordó la admisión del Recurso de Revisión interpuesto por </w:t>
      </w:r>
      <w:r w:rsidR="00CD1463">
        <w:rPr>
          <w:rFonts w:ascii="Palatino Linotype" w:eastAsia="Batang" w:hAnsi="Palatino Linotype" w:cs="Tahoma"/>
          <w:bCs/>
          <w:sz w:val="24"/>
          <w:szCs w:val="24"/>
        </w:rPr>
        <w:t>el</w:t>
      </w:r>
      <w:r w:rsidR="00986A7D" w:rsidRPr="00986A7D">
        <w:rPr>
          <w:rFonts w:ascii="Palatino Linotype" w:eastAsia="Batang" w:hAnsi="Palatino Linotype" w:cs="Tahoma"/>
          <w:bCs/>
          <w:sz w:val="24"/>
          <w:szCs w:val="24"/>
        </w:rPr>
        <w:t xml:space="preserve"> Recurrente en contra del </w:t>
      </w:r>
      <w:r w:rsidR="00CD1463">
        <w:rPr>
          <w:rFonts w:ascii="Palatino Linotype" w:eastAsia="Batang" w:hAnsi="Palatino Linotype" w:cs="Tahoma"/>
          <w:bCs/>
          <w:sz w:val="24"/>
          <w:szCs w:val="24"/>
        </w:rPr>
        <w:t xml:space="preserve">Ayuntamiento </w:t>
      </w:r>
      <w:r w:rsidR="00CD1463" w:rsidRPr="00CD1463">
        <w:rPr>
          <w:rFonts w:ascii="Palatino Linotype" w:eastAsia="Batang" w:hAnsi="Palatino Linotype" w:cs="Tahoma"/>
          <w:bCs/>
          <w:sz w:val="24"/>
          <w:szCs w:val="24"/>
        </w:rPr>
        <w:t>de Chalco</w:t>
      </w:r>
      <w:r w:rsidR="00986A7D" w:rsidRPr="00986A7D">
        <w:rPr>
          <w:rFonts w:ascii="Palatino Linotype" w:eastAsia="Batang" w:hAnsi="Palatino Linotype" w:cs="Tahoma"/>
          <w:bCs/>
          <w:sz w:val="24"/>
          <w:szCs w:val="24"/>
        </w:rPr>
        <w:t>, en términos del artículo 185, fracciones I y II de la Ley de Transparencia y Acceso a la Información Pública del Estado de México y Municipios, el cual fue notif</w:t>
      </w:r>
      <w:r w:rsidR="00CD1463">
        <w:rPr>
          <w:rFonts w:ascii="Palatino Linotype" w:eastAsia="Batang" w:hAnsi="Palatino Linotype" w:cs="Tahoma"/>
          <w:bCs/>
          <w:sz w:val="24"/>
          <w:szCs w:val="24"/>
        </w:rPr>
        <w:t xml:space="preserve">icado a las partes </w:t>
      </w:r>
      <w:r w:rsidR="0022688A">
        <w:rPr>
          <w:rFonts w:ascii="Palatino Linotype" w:eastAsia="Batang" w:hAnsi="Palatino Linotype" w:cs="Tahoma"/>
          <w:bCs/>
          <w:sz w:val="24"/>
          <w:szCs w:val="24"/>
        </w:rPr>
        <w:t>el mismo día</w:t>
      </w:r>
      <w:r w:rsidR="00986A7D" w:rsidRPr="00986A7D">
        <w:rPr>
          <w:rFonts w:ascii="Palatino Linotype" w:eastAsia="Batang" w:hAnsi="Palatino Linotype" w:cs="Tahoma"/>
          <w:bCs/>
          <w:sz w:val="24"/>
          <w:szCs w:val="24"/>
        </w:rPr>
        <w:t xml:space="preserve">, a través del </w:t>
      </w:r>
      <w:r w:rsidR="00986A7D" w:rsidRPr="00986A7D">
        <w:rPr>
          <w:rFonts w:ascii="Palatino Linotype" w:eastAsia="Batang" w:hAnsi="Palatino Linotype" w:cs="Tahoma"/>
          <w:bCs/>
          <w:sz w:val="24"/>
          <w:szCs w:val="24"/>
          <w:lang w:val="es-ES"/>
        </w:rPr>
        <w:t>Sistema de Acceso a la Información Mexiquense (SAIMEX)</w:t>
      </w:r>
      <w:r w:rsidR="00986A7D" w:rsidRPr="00986A7D">
        <w:rPr>
          <w:rFonts w:ascii="Palatino Linotype" w:eastAsia="Batang" w:hAnsi="Palatino Linotype" w:cs="Tahoma"/>
          <w:bCs/>
          <w:sz w:val="24"/>
          <w:szCs w:val="24"/>
        </w:rPr>
        <w:t xml:space="preserve">, en el que se les otorgó un plazo de siete días hábiles posteriores </w:t>
      </w:r>
      <w:r w:rsidR="002E343B">
        <w:rPr>
          <w:rFonts w:ascii="Palatino Linotype" w:eastAsia="Batang" w:hAnsi="Palatino Linotype" w:cs="Tahoma"/>
          <w:bCs/>
          <w:sz w:val="24"/>
          <w:szCs w:val="24"/>
        </w:rPr>
        <w:t>a la misma,</w:t>
      </w:r>
      <w:r w:rsidR="00986A7D" w:rsidRPr="00986A7D">
        <w:rPr>
          <w:rFonts w:ascii="Palatino Linotype" w:eastAsia="Batang" w:hAnsi="Palatino Linotype" w:cs="Tahoma"/>
          <w:bCs/>
          <w:sz w:val="24"/>
          <w:szCs w:val="24"/>
        </w:rPr>
        <w:t xml:space="preserve"> para que manifestaran lo que a su derecho conviniera y formularan alegatos.</w:t>
      </w:r>
    </w:p>
    <w:p w:rsidR="0061115C" w:rsidRPr="00C27C34" w:rsidRDefault="0061115C" w:rsidP="001E458F">
      <w:pPr>
        <w:spacing w:line="360" w:lineRule="auto"/>
        <w:jc w:val="both"/>
        <w:rPr>
          <w:rFonts w:ascii="Palatino Linotype" w:hAnsi="Palatino Linotype" w:cs="Tahoma"/>
          <w:bCs/>
          <w:sz w:val="24"/>
          <w:szCs w:val="24"/>
        </w:rPr>
      </w:pPr>
    </w:p>
    <w:p w:rsidR="002E343B" w:rsidRDefault="004406CF" w:rsidP="001E458F">
      <w:pPr>
        <w:spacing w:line="360" w:lineRule="auto"/>
        <w:jc w:val="both"/>
        <w:rPr>
          <w:rFonts w:ascii="Palatino Linotype" w:hAnsi="Palatino Linotype" w:cs="Tahoma"/>
          <w:sz w:val="22"/>
          <w:szCs w:val="22"/>
          <w:lang w:val="es-ES_tradnl"/>
        </w:rPr>
      </w:pPr>
      <w:r w:rsidRPr="00C27C34">
        <w:rPr>
          <w:rFonts w:ascii="Palatino Linotype" w:hAnsi="Palatino Linotype" w:cs="Tahoma"/>
          <w:b/>
          <w:sz w:val="24"/>
          <w:szCs w:val="24"/>
        </w:rPr>
        <w:t>c</w:t>
      </w:r>
      <w:r w:rsidR="00B31222" w:rsidRPr="00C27C34">
        <w:rPr>
          <w:rFonts w:ascii="Palatino Linotype" w:hAnsi="Palatino Linotype" w:cs="Tahoma"/>
          <w:b/>
          <w:sz w:val="24"/>
          <w:szCs w:val="24"/>
        </w:rPr>
        <w:t xml:space="preserve">) </w:t>
      </w:r>
      <w:r w:rsidR="002E343B">
        <w:rPr>
          <w:rFonts w:ascii="Palatino Linotype" w:hAnsi="Palatino Linotype" w:cs="Tahoma"/>
          <w:b/>
          <w:sz w:val="24"/>
          <w:szCs w:val="24"/>
        </w:rPr>
        <w:t>Informe Justificado</w:t>
      </w:r>
      <w:r w:rsidR="00C55A39">
        <w:rPr>
          <w:rFonts w:ascii="Palatino Linotype" w:hAnsi="Palatino Linotype" w:cs="Tahoma"/>
          <w:b/>
          <w:sz w:val="24"/>
          <w:szCs w:val="24"/>
        </w:rPr>
        <w:t xml:space="preserve"> del Sujeto Obligado. </w:t>
      </w:r>
      <w:r w:rsidR="009D6DF6">
        <w:rPr>
          <w:rFonts w:ascii="Palatino Linotype" w:hAnsi="Palatino Linotype" w:cs="Tahoma"/>
          <w:sz w:val="24"/>
          <w:szCs w:val="24"/>
        </w:rPr>
        <w:t>El veintisiete de septiembre</w:t>
      </w:r>
      <w:r w:rsidR="00C55A39">
        <w:rPr>
          <w:rFonts w:ascii="Palatino Linotype" w:hAnsi="Palatino Linotype" w:cs="Tahoma"/>
          <w:sz w:val="24"/>
          <w:szCs w:val="24"/>
        </w:rPr>
        <w:t xml:space="preserve"> de dos mil dieciocho, se</w:t>
      </w:r>
      <w:r w:rsidR="00C55A39" w:rsidRPr="0080253B">
        <w:rPr>
          <w:rFonts w:ascii="Palatino Linotype" w:hAnsi="Palatino Linotype" w:cs="Tahoma"/>
          <w:sz w:val="22"/>
          <w:szCs w:val="22"/>
          <w:lang w:val="es-ES_tradnl"/>
        </w:rPr>
        <w:t xml:space="preserve"> recibi</w:t>
      </w:r>
      <w:r w:rsidR="0022688A">
        <w:rPr>
          <w:rFonts w:ascii="Palatino Linotype" w:hAnsi="Palatino Linotype" w:cs="Tahoma"/>
          <w:sz w:val="22"/>
          <w:szCs w:val="22"/>
          <w:lang w:val="es-ES_tradnl"/>
        </w:rPr>
        <w:t>ó,</w:t>
      </w:r>
      <w:r w:rsidR="00C55A39" w:rsidRPr="0080253B">
        <w:rPr>
          <w:rFonts w:ascii="Palatino Linotype" w:hAnsi="Palatino Linotype" w:cs="Tahoma"/>
          <w:sz w:val="22"/>
          <w:szCs w:val="22"/>
          <w:lang w:val="es-ES_tradnl"/>
        </w:rPr>
        <w:t xml:space="preserve"> a través del </w:t>
      </w:r>
      <w:r w:rsidR="00C55A39" w:rsidRPr="0080253B">
        <w:rPr>
          <w:rFonts w:ascii="Palatino Linotype" w:hAnsi="Palatino Linotype" w:cs="Tahoma"/>
          <w:sz w:val="22"/>
          <w:szCs w:val="22"/>
        </w:rPr>
        <w:t xml:space="preserve">Sistema de Acceso a la Información Mexiquense </w:t>
      </w:r>
      <w:r w:rsidR="00C55A39" w:rsidRPr="0080253B">
        <w:rPr>
          <w:rFonts w:ascii="Palatino Linotype" w:hAnsi="Palatino Linotype" w:cs="Tahoma"/>
          <w:bCs/>
          <w:sz w:val="22"/>
          <w:szCs w:val="22"/>
        </w:rPr>
        <w:t>(SAIMEX)</w:t>
      </w:r>
      <w:r w:rsidR="00C55A39" w:rsidRPr="0080253B">
        <w:rPr>
          <w:rFonts w:ascii="Palatino Linotype" w:hAnsi="Palatino Linotype" w:cs="Tahoma"/>
          <w:sz w:val="22"/>
          <w:szCs w:val="22"/>
          <w:lang w:val="es-ES_tradnl"/>
        </w:rPr>
        <w:t xml:space="preserve">, </w:t>
      </w:r>
      <w:r w:rsidR="002E343B">
        <w:rPr>
          <w:rFonts w:ascii="Palatino Linotype" w:hAnsi="Palatino Linotype" w:cs="Tahoma"/>
          <w:sz w:val="22"/>
          <w:szCs w:val="22"/>
          <w:lang w:val="es-ES_tradnl"/>
        </w:rPr>
        <w:t>el oficio número CH/UTAI/0464/2018, del veintiséis del mismo mes y año, suscrito por el Titular de la Unidad de Transparencia Municipal del Sujeto Obligado, dirigido al Comisionado Ponente, cuyo contenido es el siguiente:</w:t>
      </w:r>
    </w:p>
    <w:p w:rsidR="004D3F15" w:rsidRDefault="004D3F15" w:rsidP="001E458F">
      <w:pPr>
        <w:spacing w:line="360" w:lineRule="auto"/>
        <w:jc w:val="both"/>
        <w:rPr>
          <w:rFonts w:ascii="Palatino Linotype" w:hAnsi="Palatino Linotype" w:cs="Tahoma"/>
          <w:sz w:val="22"/>
          <w:szCs w:val="22"/>
          <w:lang w:val="es-ES_tradnl"/>
        </w:rPr>
      </w:pPr>
    </w:p>
    <w:p w:rsidR="002E343B" w:rsidRDefault="002E343B" w:rsidP="001E458F">
      <w:pPr>
        <w:spacing w:line="360" w:lineRule="auto"/>
        <w:ind w:left="567" w:right="567"/>
        <w:jc w:val="both"/>
        <w:rPr>
          <w:rFonts w:ascii="Palatino Linotype" w:hAnsi="Palatino Linotype" w:cs="Tahoma"/>
          <w:lang w:val="es-ES_tradnl"/>
        </w:rPr>
      </w:pPr>
      <w:r w:rsidRPr="002E343B">
        <w:rPr>
          <w:rFonts w:ascii="Palatino Linotype" w:hAnsi="Palatino Linotype" w:cs="Tahoma"/>
          <w:lang w:val="es-ES_tradnl"/>
        </w:rPr>
        <w:t>“…</w:t>
      </w:r>
    </w:p>
    <w:p w:rsidR="002E343B" w:rsidRDefault="002E343B" w:rsidP="001E458F">
      <w:pPr>
        <w:spacing w:line="360" w:lineRule="auto"/>
        <w:ind w:left="567" w:right="567"/>
        <w:jc w:val="both"/>
        <w:rPr>
          <w:rFonts w:ascii="Palatino Linotype" w:hAnsi="Palatino Linotype" w:cs="Tahoma"/>
        </w:rPr>
      </w:pPr>
      <w:r>
        <w:rPr>
          <w:rFonts w:ascii="Palatino Linotype" w:hAnsi="Palatino Linotype" w:cs="Tahoma"/>
        </w:rPr>
        <w:lastRenderedPageBreak/>
        <w:t>2. Finalmente,</w:t>
      </w:r>
      <w:r w:rsidRPr="002E343B">
        <w:rPr>
          <w:rFonts w:ascii="Palatino Linotype" w:hAnsi="Palatino Linotype" w:cs="Tahoma"/>
        </w:rPr>
        <w:t xml:space="preserve"> derivado de la inconformidad expuesta, se solicitó al Servidor Público Habilitado</w:t>
      </w:r>
      <w:r>
        <w:rPr>
          <w:rFonts w:ascii="Palatino Linotype" w:hAnsi="Palatino Linotype" w:cs="Tahoma"/>
        </w:rPr>
        <w:t xml:space="preserve"> </w:t>
      </w:r>
      <w:r w:rsidRPr="002E343B">
        <w:rPr>
          <w:rFonts w:ascii="Palatino Linotype" w:hAnsi="Palatino Linotype" w:cs="Tahoma"/>
        </w:rPr>
        <w:t xml:space="preserve">mediante el oficio </w:t>
      </w:r>
      <w:r w:rsidRPr="002E343B">
        <w:rPr>
          <w:rFonts w:ascii="Palatino Linotype" w:hAnsi="Palatino Linotype" w:cs="Tahoma"/>
          <w:b/>
        </w:rPr>
        <w:t>CH/</w:t>
      </w:r>
      <w:proofErr w:type="spellStart"/>
      <w:r w:rsidRPr="002E343B">
        <w:rPr>
          <w:rFonts w:ascii="Palatino Linotype" w:hAnsi="Palatino Linotype" w:cs="Tahoma"/>
          <w:b/>
        </w:rPr>
        <w:t>UTAl</w:t>
      </w:r>
      <w:proofErr w:type="spellEnd"/>
      <w:r w:rsidRPr="002E343B">
        <w:rPr>
          <w:rFonts w:ascii="Palatino Linotype" w:hAnsi="Palatino Linotype" w:cs="Tahoma"/>
          <w:b/>
        </w:rPr>
        <w:t>/0452/2018</w:t>
      </w:r>
      <w:r w:rsidRPr="002E343B">
        <w:rPr>
          <w:rFonts w:ascii="Palatino Linotype" w:hAnsi="Palatino Linotype" w:cs="Tahoma"/>
        </w:rPr>
        <w:t>, de fecha</w:t>
      </w:r>
      <w:r>
        <w:rPr>
          <w:rFonts w:ascii="Palatino Linotype" w:hAnsi="Palatino Linotype" w:cs="Tahoma"/>
        </w:rPr>
        <w:t xml:space="preserve"> </w:t>
      </w:r>
      <w:r w:rsidRPr="002E343B">
        <w:rPr>
          <w:rFonts w:ascii="Palatino Linotype" w:hAnsi="Palatino Linotype" w:cs="Tahoma"/>
        </w:rPr>
        <w:t>de recibido del 21 de septiembre,</w:t>
      </w:r>
      <w:r>
        <w:rPr>
          <w:rFonts w:ascii="Palatino Linotype" w:hAnsi="Palatino Linotype" w:cs="Tahoma"/>
        </w:rPr>
        <w:t xml:space="preserve"> rind</w:t>
      </w:r>
      <w:r w:rsidRPr="002E343B">
        <w:rPr>
          <w:rFonts w:ascii="Palatino Linotype" w:hAnsi="Palatino Linotype" w:cs="Tahoma"/>
        </w:rPr>
        <w:t>iera su</w:t>
      </w:r>
      <w:r>
        <w:rPr>
          <w:rFonts w:ascii="Palatino Linotype" w:hAnsi="Palatino Linotype" w:cs="Tahoma"/>
        </w:rPr>
        <w:t xml:space="preserve"> </w:t>
      </w:r>
      <w:r w:rsidRPr="002E343B">
        <w:rPr>
          <w:rFonts w:ascii="Palatino Linotype" w:hAnsi="Palatino Linotype" w:cs="Tahoma"/>
        </w:rPr>
        <w:t>informe ele justificación, el cual fue recibido mediante el oficio D.AD/1746/2018 suscrito y</w:t>
      </w:r>
      <w:r>
        <w:rPr>
          <w:rFonts w:ascii="Palatino Linotype" w:hAnsi="Palatino Linotype" w:cs="Tahoma"/>
        </w:rPr>
        <w:t xml:space="preserve"> </w:t>
      </w:r>
      <w:r w:rsidRPr="002E343B">
        <w:rPr>
          <w:rFonts w:ascii="Palatino Linotype" w:hAnsi="Palatino Linotype" w:cs="Tahoma"/>
          <w:bCs/>
        </w:rPr>
        <w:t>firmado</w:t>
      </w:r>
      <w:r>
        <w:rPr>
          <w:rFonts w:ascii="Palatino Linotype" w:hAnsi="Palatino Linotype" w:cs="Tahoma"/>
          <w:bCs/>
        </w:rPr>
        <w:t xml:space="preserve"> por el Direc</w:t>
      </w:r>
      <w:r w:rsidRPr="002E343B">
        <w:rPr>
          <w:rFonts w:ascii="Palatino Linotype" w:hAnsi="Palatino Linotype" w:cs="Tahoma"/>
          <w:bCs/>
        </w:rPr>
        <w:t>tor</w:t>
      </w:r>
      <w:r w:rsidRPr="002E343B">
        <w:rPr>
          <w:rFonts w:ascii="Palatino Linotype" w:hAnsi="Palatino Linotype" w:cs="Tahoma"/>
          <w:b/>
          <w:bCs/>
        </w:rPr>
        <w:t xml:space="preserve"> </w:t>
      </w:r>
      <w:r w:rsidRPr="002E343B">
        <w:rPr>
          <w:rFonts w:ascii="Palatino Linotype" w:hAnsi="Palatino Linotype" w:cs="Tahoma"/>
          <w:bCs/>
        </w:rPr>
        <w:t xml:space="preserve">de Administración, aunado a lo anterior a efecto de abundar y precisar la respuesta al recurrente, con el objeto de privilegiar el principio de </w:t>
      </w:r>
      <w:r w:rsidR="00207A7A">
        <w:rPr>
          <w:rFonts w:ascii="Palatino Linotype" w:hAnsi="Palatino Linotype" w:cs="Tahoma"/>
          <w:bCs/>
        </w:rPr>
        <w:t xml:space="preserve">"Máxima </w:t>
      </w:r>
      <w:r w:rsidR="00207A7A" w:rsidRPr="002E343B">
        <w:rPr>
          <w:rFonts w:ascii="Palatino Linotype" w:hAnsi="Palatino Linotype" w:cs="Tahoma"/>
          <w:bCs/>
        </w:rPr>
        <w:t>P</w:t>
      </w:r>
      <w:r w:rsidR="00207A7A">
        <w:rPr>
          <w:rFonts w:ascii="Palatino Linotype" w:hAnsi="Palatino Linotype" w:cs="Tahoma"/>
          <w:bCs/>
        </w:rPr>
        <w:t>ub</w:t>
      </w:r>
      <w:r w:rsidR="00207A7A" w:rsidRPr="002E343B">
        <w:rPr>
          <w:rFonts w:ascii="Palatino Linotype" w:hAnsi="Palatino Linotype" w:cs="Tahoma"/>
          <w:bCs/>
        </w:rPr>
        <w:t>licidad</w:t>
      </w:r>
      <w:r w:rsidR="00207A7A">
        <w:rPr>
          <w:rFonts w:ascii="Palatino Linotype" w:hAnsi="Palatino Linotype" w:cs="Tahoma"/>
          <w:bCs/>
        </w:rPr>
        <w:t>”</w:t>
      </w:r>
      <w:r w:rsidRPr="002E343B">
        <w:rPr>
          <w:rFonts w:ascii="Palatino Linotype" w:hAnsi="Palatino Linotype" w:cs="Tahoma"/>
          <w:bCs/>
        </w:rPr>
        <w:t xml:space="preserve">, </w:t>
      </w:r>
      <w:r w:rsidR="00207A7A">
        <w:rPr>
          <w:rFonts w:ascii="Palatino Linotype" w:hAnsi="Palatino Linotype" w:cs="Tahoma"/>
          <w:bCs/>
        </w:rPr>
        <w:t xml:space="preserve">además </w:t>
      </w:r>
      <w:r w:rsidRPr="002E343B">
        <w:rPr>
          <w:rFonts w:ascii="Palatino Linotype" w:hAnsi="Palatino Linotype" w:cs="Tahoma"/>
        </w:rPr>
        <w:t xml:space="preserve">guardando la garantía primaria del derecho en cuestión y se rige por los principios </w:t>
      </w:r>
      <w:r w:rsidR="00207A7A">
        <w:rPr>
          <w:rFonts w:ascii="Palatino Linotype" w:hAnsi="Palatino Linotype" w:cs="Tahoma"/>
        </w:rPr>
        <w:t xml:space="preserve">de simplicidad, </w:t>
      </w:r>
      <w:r w:rsidRPr="002E343B">
        <w:rPr>
          <w:rFonts w:ascii="Palatino Linotype" w:hAnsi="Palatino Linotype" w:cs="Tahoma"/>
        </w:rPr>
        <w:t xml:space="preserve">rapidez gratuidad del procedimiento, auxilio y orientación a los particulares, tal y como lo </w:t>
      </w:r>
      <w:r w:rsidR="00207A7A">
        <w:rPr>
          <w:rFonts w:ascii="Palatino Linotype" w:hAnsi="Palatino Linotype" w:cs="Tahoma"/>
        </w:rPr>
        <w:t>dic</w:t>
      </w:r>
      <w:r w:rsidR="00207A7A" w:rsidRPr="002E343B">
        <w:rPr>
          <w:rFonts w:ascii="Palatino Linotype" w:hAnsi="Palatino Linotype" w:cs="Tahoma"/>
        </w:rPr>
        <w:t>ta</w:t>
      </w:r>
      <w:r w:rsidRPr="002E343B">
        <w:rPr>
          <w:rFonts w:ascii="Palatino Linotype" w:hAnsi="Palatino Linotype" w:cs="Tahoma"/>
        </w:rPr>
        <w:t xml:space="preserve"> el</w:t>
      </w:r>
      <w:r w:rsidR="00207A7A">
        <w:rPr>
          <w:rFonts w:ascii="Palatino Linotype" w:hAnsi="Palatino Linotype" w:cs="Tahoma"/>
        </w:rPr>
        <w:t xml:space="preserve"> </w:t>
      </w:r>
      <w:r w:rsidRPr="002E343B">
        <w:rPr>
          <w:rFonts w:ascii="Palatino Linotype" w:hAnsi="Palatino Linotype" w:cs="Tahoma"/>
        </w:rPr>
        <w:t xml:space="preserve">artículo 150 previsto en la Ley de Transparencia y Acceso a la Información del Estado </w:t>
      </w:r>
      <w:r w:rsidR="00207A7A">
        <w:rPr>
          <w:rFonts w:ascii="Palatino Linotype" w:hAnsi="Palatino Linotype" w:cs="Tahoma"/>
        </w:rPr>
        <w:t xml:space="preserve">y </w:t>
      </w:r>
      <w:r w:rsidRPr="002E343B">
        <w:rPr>
          <w:rFonts w:ascii="Palatino Linotype" w:hAnsi="Palatino Linotype" w:cs="Tahoma"/>
        </w:rPr>
        <w:t xml:space="preserve">Municipios, se adjunta a la presente copia </w:t>
      </w:r>
      <w:r w:rsidR="00207A7A">
        <w:rPr>
          <w:rFonts w:ascii="Palatino Linotype" w:hAnsi="Palatino Linotype" w:cs="Tahoma"/>
        </w:rPr>
        <w:t xml:space="preserve">si1nple digitalizada de los </w:t>
      </w:r>
      <w:r w:rsidRPr="002E343B">
        <w:rPr>
          <w:rFonts w:ascii="Palatino Linotype" w:hAnsi="Palatino Linotype" w:cs="Tahoma"/>
        </w:rPr>
        <w:t>oficios eh comento, donde se</w:t>
      </w:r>
      <w:r w:rsidR="00207A7A">
        <w:rPr>
          <w:rFonts w:ascii="Palatino Linotype" w:hAnsi="Palatino Linotype" w:cs="Tahoma"/>
        </w:rPr>
        <w:t xml:space="preserve"> </w:t>
      </w:r>
      <w:r w:rsidRPr="002E343B">
        <w:rPr>
          <w:rFonts w:ascii="Palatino Linotype" w:hAnsi="Palatino Linotype" w:cs="Tahoma"/>
        </w:rPr>
        <w:t>puede apreciar la respuesta que se emitió en el sistema SAIMEX recibida en esta Unidad de</w:t>
      </w:r>
      <w:r w:rsidR="00207A7A">
        <w:rPr>
          <w:rFonts w:ascii="Palatino Linotype" w:hAnsi="Palatino Linotype" w:cs="Tahoma"/>
        </w:rPr>
        <w:t xml:space="preserve"> </w:t>
      </w:r>
      <w:r w:rsidRPr="002E343B">
        <w:rPr>
          <w:rFonts w:ascii="Palatino Linotype" w:hAnsi="Palatino Linotype" w:cs="Tahoma"/>
        </w:rPr>
        <w:t>Transparencia por parte del Servidor Público Habilitado.</w:t>
      </w:r>
    </w:p>
    <w:p w:rsidR="00207A7A" w:rsidRPr="00207A7A" w:rsidRDefault="00207A7A" w:rsidP="001E458F">
      <w:pPr>
        <w:spacing w:line="360" w:lineRule="auto"/>
        <w:ind w:left="567" w:right="567"/>
        <w:jc w:val="both"/>
        <w:rPr>
          <w:rFonts w:ascii="Palatino Linotype" w:hAnsi="Palatino Linotype" w:cs="Tahoma"/>
        </w:rPr>
      </w:pPr>
    </w:p>
    <w:p w:rsidR="002E343B" w:rsidRPr="00207A7A" w:rsidRDefault="002E343B" w:rsidP="001E458F">
      <w:pPr>
        <w:spacing w:line="360" w:lineRule="auto"/>
        <w:ind w:left="567" w:right="567"/>
        <w:jc w:val="both"/>
        <w:rPr>
          <w:rFonts w:ascii="Palatino Linotype" w:hAnsi="Palatino Linotype" w:cs="Tahoma"/>
          <w:bCs/>
        </w:rPr>
      </w:pPr>
      <w:r w:rsidRPr="00207A7A">
        <w:rPr>
          <w:rFonts w:ascii="Palatino Linotype" w:hAnsi="Palatino Linotype" w:cs="Tahoma"/>
          <w:bCs/>
        </w:rPr>
        <w:t>Hago hincapié que la respuesta otorgada al solicitante no ha sufrido daño ni alteración alguno por lo</w:t>
      </w:r>
      <w:r w:rsidR="00207A7A">
        <w:rPr>
          <w:rFonts w:ascii="Palatino Linotype" w:hAnsi="Palatino Linotype" w:cs="Tahoma"/>
          <w:bCs/>
        </w:rPr>
        <w:t xml:space="preserve"> </w:t>
      </w:r>
      <w:r w:rsidRPr="00207A7A">
        <w:rPr>
          <w:rFonts w:ascii="Palatino Linotype" w:hAnsi="Palatino Linotype" w:cs="Tahoma"/>
          <w:bCs/>
        </w:rPr>
        <w:t xml:space="preserve">que se salvaguarda su bien jurídico protegido tal y </w:t>
      </w:r>
      <w:r w:rsidR="00207A7A">
        <w:rPr>
          <w:rFonts w:ascii="Palatino Linotype" w:hAnsi="Palatino Linotype" w:cs="Tahoma"/>
          <w:bCs/>
        </w:rPr>
        <w:t>como</w:t>
      </w:r>
      <w:r w:rsidRPr="00207A7A">
        <w:rPr>
          <w:rFonts w:ascii="Palatino Linotype" w:hAnsi="Palatino Linotype" w:cs="Tahoma"/>
          <w:bCs/>
        </w:rPr>
        <w:t xml:space="preserve"> se comprueba con las </w:t>
      </w:r>
      <w:r w:rsidR="00207A7A">
        <w:rPr>
          <w:rFonts w:ascii="Palatino Linotype" w:hAnsi="Palatino Linotype" w:cs="Tahoma"/>
          <w:bCs/>
        </w:rPr>
        <w:t xml:space="preserve">documentales que se </w:t>
      </w:r>
      <w:r w:rsidRPr="00207A7A">
        <w:rPr>
          <w:rFonts w:ascii="Palatino Linotype" w:hAnsi="Palatino Linotype" w:cs="Tahoma"/>
          <w:bCs/>
        </w:rPr>
        <w:t xml:space="preserve">anexaron en su </w:t>
      </w:r>
      <w:r w:rsidR="00207A7A">
        <w:rPr>
          <w:rFonts w:ascii="Palatino Linotype" w:hAnsi="Palatino Linotype" w:cs="Tahoma"/>
          <w:bCs/>
        </w:rPr>
        <w:t>momento de manera</w:t>
      </w:r>
      <w:r w:rsidRPr="00207A7A">
        <w:rPr>
          <w:rFonts w:ascii="Palatino Linotype" w:hAnsi="Palatino Linotype" w:cs="Tahoma"/>
          <w:bCs/>
        </w:rPr>
        <w:t xml:space="preserve"> digital vía </w:t>
      </w:r>
      <w:r w:rsidR="00207A7A">
        <w:rPr>
          <w:rFonts w:ascii="Palatino Linotype" w:hAnsi="Palatino Linotype" w:cs="Tahoma"/>
          <w:bCs/>
        </w:rPr>
        <w:t>SAIMEX, documentos</w:t>
      </w:r>
      <w:r w:rsidRPr="00207A7A">
        <w:rPr>
          <w:rFonts w:ascii="Palatino Linotype" w:hAnsi="Palatino Linotype" w:cs="Tahoma"/>
          <w:bCs/>
        </w:rPr>
        <w:t xml:space="preserve"> que avalan </w:t>
      </w:r>
      <w:r w:rsidR="00207A7A">
        <w:rPr>
          <w:rFonts w:ascii="Palatino Linotype" w:hAnsi="Palatino Linotype" w:cs="Tahoma"/>
          <w:bCs/>
        </w:rPr>
        <w:t xml:space="preserve">la respuesta y la </w:t>
      </w:r>
      <w:r w:rsidRPr="00207A7A">
        <w:rPr>
          <w:rFonts w:ascii="Palatino Linotype" w:hAnsi="Palatino Linotype" w:cs="Tahoma"/>
          <w:bCs/>
        </w:rPr>
        <w:t>verdad histórica de las hechos.</w:t>
      </w:r>
    </w:p>
    <w:p w:rsidR="002E343B" w:rsidRDefault="002E343B" w:rsidP="001E458F">
      <w:pPr>
        <w:spacing w:line="360" w:lineRule="auto"/>
        <w:ind w:left="567" w:right="567"/>
        <w:jc w:val="both"/>
        <w:rPr>
          <w:rFonts w:ascii="Palatino Linotype" w:hAnsi="Palatino Linotype" w:cs="Tahoma"/>
          <w:lang w:val="es-ES_tradnl"/>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bCs/>
        </w:rPr>
        <w:t>Por lo a</w:t>
      </w:r>
      <w:r>
        <w:rPr>
          <w:rFonts w:ascii="Palatino Linotype" w:hAnsi="Palatino Linotype" w:cs="Tahoma"/>
          <w:bCs/>
        </w:rPr>
        <w:t>nteriormente</w:t>
      </w:r>
      <w:r w:rsidRPr="00207A7A">
        <w:rPr>
          <w:rFonts w:ascii="Palatino Linotype" w:hAnsi="Palatino Linotype" w:cs="Tahoma"/>
          <w:bCs/>
        </w:rPr>
        <w:t xml:space="preserve"> expuesto, con la finalidad de que sean valoradas las </w:t>
      </w:r>
      <w:r>
        <w:rPr>
          <w:rFonts w:ascii="Palatino Linotype" w:hAnsi="Palatino Linotype" w:cs="Tahoma"/>
          <w:bCs/>
        </w:rPr>
        <w:t>docume</w:t>
      </w:r>
      <w:r w:rsidRPr="00207A7A">
        <w:rPr>
          <w:rFonts w:ascii="Palatino Linotype" w:hAnsi="Palatino Linotype" w:cs="Tahoma"/>
          <w:bCs/>
        </w:rPr>
        <w:t>ntales adjuntadas al</w:t>
      </w:r>
      <w:r>
        <w:rPr>
          <w:rFonts w:ascii="Palatino Linotype" w:hAnsi="Palatino Linotype" w:cs="Tahoma"/>
          <w:bCs/>
        </w:rPr>
        <w:t xml:space="preserve"> </w:t>
      </w:r>
      <w:r>
        <w:rPr>
          <w:rFonts w:ascii="Palatino Linotype" w:hAnsi="Palatino Linotype" w:cs="Tahoma"/>
        </w:rPr>
        <w:t>presente</w:t>
      </w:r>
      <w:r w:rsidRPr="00207A7A">
        <w:rPr>
          <w:rFonts w:ascii="Palatino Linotype" w:hAnsi="Palatino Linotype" w:cs="Tahoma"/>
        </w:rPr>
        <w:t>; a efecto de considerar el cumplimiento de la solicitud de información pública del</w:t>
      </w:r>
      <w:r>
        <w:rPr>
          <w:rFonts w:ascii="Palatino Linotype" w:hAnsi="Palatino Linotype" w:cs="Tahoma"/>
        </w:rPr>
        <w:t xml:space="preserve"> […], conforme a la normatividad aplicable en materia.</w:t>
      </w:r>
    </w:p>
    <w:p w:rsidR="00207A7A" w:rsidRDefault="00207A7A" w:rsidP="001E458F">
      <w:pPr>
        <w:spacing w:line="360" w:lineRule="auto"/>
        <w:ind w:left="567" w:right="567"/>
        <w:jc w:val="both"/>
        <w:rPr>
          <w:rFonts w:ascii="Palatino Linotype" w:hAnsi="Palatino Linotype" w:cs="Tahoma"/>
        </w:rPr>
      </w:pPr>
    </w:p>
    <w:p w:rsidR="00207A7A" w:rsidRPr="002E343B" w:rsidRDefault="00E81470" w:rsidP="001E458F">
      <w:pPr>
        <w:spacing w:line="360" w:lineRule="auto"/>
        <w:ind w:left="567" w:right="567"/>
        <w:jc w:val="both"/>
        <w:rPr>
          <w:rFonts w:ascii="Palatino Linotype" w:hAnsi="Palatino Linotype" w:cs="Tahoma"/>
          <w:lang w:val="es-ES_tradnl"/>
        </w:rPr>
      </w:pPr>
      <w:r>
        <w:rPr>
          <w:rFonts w:ascii="Palatino Linotype" w:hAnsi="Palatino Linotype" w:cs="Tahoma"/>
        </w:rPr>
        <w:t xml:space="preserve">El anterior </w:t>
      </w:r>
      <w:r w:rsidR="00207A7A" w:rsidRPr="00207A7A">
        <w:rPr>
          <w:rFonts w:ascii="Palatino Linotype" w:hAnsi="Palatino Linotype" w:cs="Tahoma"/>
        </w:rPr>
        <w:t>razonamiento tiene su fundamento legal en los artículos, 150, 178, 1 n, 180, 185 y 186 de la Ley</w:t>
      </w:r>
      <w:r w:rsidR="00207A7A">
        <w:rPr>
          <w:rFonts w:ascii="Palatino Linotype" w:hAnsi="Palatino Linotype" w:cs="Tahoma"/>
        </w:rPr>
        <w:t xml:space="preserve"> </w:t>
      </w:r>
      <w:r w:rsidR="00207A7A" w:rsidRPr="00207A7A">
        <w:rPr>
          <w:rFonts w:ascii="Palatino Linotype" w:hAnsi="Palatino Linotype" w:cs="Tahoma"/>
        </w:rPr>
        <w:t>de Transparencia y Acceso a la Información Pública del Estado y Municipios.</w:t>
      </w:r>
    </w:p>
    <w:p w:rsidR="002E343B" w:rsidRPr="002E343B" w:rsidRDefault="002E343B" w:rsidP="001E458F">
      <w:pPr>
        <w:spacing w:line="360" w:lineRule="auto"/>
        <w:ind w:left="567" w:right="567"/>
        <w:jc w:val="both"/>
        <w:rPr>
          <w:rFonts w:ascii="Palatino Linotype" w:hAnsi="Palatino Linotype" w:cs="Tahoma"/>
          <w:lang w:val="es-ES_tradnl"/>
        </w:rPr>
      </w:pPr>
      <w:r w:rsidRPr="002E343B">
        <w:rPr>
          <w:rFonts w:ascii="Palatino Linotype" w:hAnsi="Palatino Linotype" w:cs="Tahoma"/>
          <w:lang w:val="es-ES_tradnl"/>
        </w:rPr>
        <w:t>…”</w:t>
      </w:r>
    </w:p>
    <w:p w:rsidR="002E343B" w:rsidRDefault="002E343B" w:rsidP="001E458F">
      <w:pPr>
        <w:spacing w:line="360" w:lineRule="auto"/>
        <w:jc w:val="both"/>
        <w:rPr>
          <w:rFonts w:ascii="Palatino Linotype" w:hAnsi="Palatino Linotype" w:cs="Tahoma"/>
          <w:sz w:val="22"/>
          <w:szCs w:val="22"/>
          <w:lang w:val="es-ES_tradnl"/>
        </w:rPr>
      </w:pPr>
    </w:p>
    <w:p w:rsidR="002E343B" w:rsidRDefault="002E343B" w:rsidP="001E458F">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 xml:space="preserve">El </w:t>
      </w:r>
      <w:r w:rsidR="00207A7A">
        <w:rPr>
          <w:rFonts w:ascii="Palatino Linotype" w:hAnsi="Palatino Linotype" w:cs="Tahoma"/>
          <w:sz w:val="22"/>
          <w:szCs w:val="22"/>
          <w:lang w:val="es-ES_tradnl"/>
        </w:rPr>
        <w:t>Sujeto Obligado</w:t>
      </w:r>
      <w:r>
        <w:rPr>
          <w:rFonts w:ascii="Palatino Linotype" w:hAnsi="Palatino Linotype" w:cs="Tahoma"/>
          <w:sz w:val="22"/>
          <w:szCs w:val="22"/>
          <w:lang w:val="es-ES_tradnl"/>
        </w:rPr>
        <w:t xml:space="preserve"> adjuntó la digitalización de los siguientes documentos:</w:t>
      </w:r>
    </w:p>
    <w:p w:rsidR="001B63A0" w:rsidRDefault="001B63A0" w:rsidP="001E458F">
      <w:pPr>
        <w:spacing w:line="360" w:lineRule="auto"/>
        <w:jc w:val="both"/>
        <w:rPr>
          <w:rFonts w:ascii="Palatino Linotype" w:hAnsi="Palatino Linotype" w:cs="Tahoma"/>
          <w:sz w:val="22"/>
          <w:szCs w:val="22"/>
          <w:lang w:val="es-ES_tradnl"/>
        </w:rPr>
      </w:pPr>
    </w:p>
    <w:p w:rsidR="00207A7A" w:rsidRDefault="00207A7A" w:rsidP="001E458F">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lastRenderedPageBreak/>
        <w:t>i) Oficio número DAD/1746/2018, del veinticuatro de septiembre de dos mil dieciocho, suscrito por el Director de Administración, dirigido al Titular de la Unidad de Transparencia, ambos del Ayuntamiento de Chalco, cuyo contenido es el siguiente:</w:t>
      </w:r>
    </w:p>
    <w:p w:rsidR="00207A7A" w:rsidRDefault="00207A7A" w:rsidP="001E458F">
      <w:pPr>
        <w:spacing w:line="360" w:lineRule="auto"/>
        <w:ind w:left="567" w:right="567"/>
        <w:jc w:val="both"/>
        <w:rPr>
          <w:rFonts w:ascii="Palatino Linotype" w:hAnsi="Palatino Linotype" w:cs="Tahoma"/>
          <w:lang w:val="es-ES_tradnl"/>
        </w:rPr>
      </w:pPr>
      <w:r w:rsidRPr="002E343B">
        <w:rPr>
          <w:rFonts w:ascii="Palatino Linotype" w:hAnsi="Palatino Linotype" w:cs="Tahoma"/>
          <w:lang w:val="es-ES_tradnl"/>
        </w:rPr>
        <w:t>“…</w:t>
      </w: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Sirva este medio para enviar un cordial saludo, al mismo tiempo y con fundamento</w:t>
      </w:r>
      <w:r w:rsidR="00581604">
        <w:rPr>
          <w:rFonts w:ascii="Palatino Linotype" w:hAnsi="Palatino Linotype" w:cs="Tahoma"/>
        </w:rPr>
        <w:t xml:space="preserve"> </w:t>
      </w:r>
      <w:r w:rsidRPr="00207A7A">
        <w:rPr>
          <w:rFonts w:ascii="Palatino Linotype" w:hAnsi="Palatino Linotype" w:cs="Tahoma"/>
        </w:rPr>
        <w:t>en el Art. 6 apartado A de la constitución política de los Estados Unidos Mexicanos;</w:t>
      </w:r>
      <w:r w:rsidR="00581604">
        <w:rPr>
          <w:rFonts w:ascii="Palatino Linotype" w:hAnsi="Palatino Linotype" w:cs="Tahoma"/>
        </w:rPr>
        <w:t xml:space="preserve"> </w:t>
      </w:r>
      <w:r w:rsidRPr="00207A7A">
        <w:rPr>
          <w:rFonts w:ascii="Palatino Linotype" w:hAnsi="Palatino Linotype" w:cs="Tahoma"/>
        </w:rPr>
        <w:t>artículo 5 párrafo vigésimo y vigésimo primero, fracción 1, 11, 111, IV, V, VI, VII, VIII y IX de la</w:t>
      </w:r>
      <w:r w:rsidR="00581604">
        <w:rPr>
          <w:rFonts w:ascii="Palatino Linotype" w:hAnsi="Palatino Linotype" w:cs="Tahoma"/>
        </w:rPr>
        <w:t xml:space="preserve"> </w:t>
      </w:r>
      <w:r w:rsidRPr="00207A7A">
        <w:rPr>
          <w:rFonts w:ascii="Palatino Linotype" w:hAnsi="Palatino Linotype" w:cs="Tahoma"/>
        </w:rPr>
        <w:t>Constitución Política del Estado Libre y soberano de México; 4, 12,23 fracción IV y 59</w:t>
      </w:r>
      <w:r w:rsidR="00581604">
        <w:rPr>
          <w:rFonts w:ascii="Palatino Linotype" w:hAnsi="Palatino Linotype" w:cs="Tahoma"/>
        </w:rPr>
        <w:t xml:space="preserve"> </w:t>
      </w:r>
      <w:r w:rsidRPr="00207A7A">
        <w:rPr>
          <w:rFonts w:ascii="Palatino Linotype" w:hAnsi="Palatino Linotype" w:cs="Tahoma"/>
        </w:rPr>
        <w:t xml:space="preserve">fracciones </w:t>
      </w:r>
      <w:r w:rsidR="001B63A0">
        <w:rPr>
          <w:rFonts w:ascii="Palatino Linotype" w:hAnsi="Palatino Linotype" w:cs="Tahoma"/>
        </w:rPr>
        <w:t>I</w:t>
      </w:r>
      <w:r w:rsidRPr="00207A7A">
        <w:rPr>
          <w:rFonts w:ascii="Palatino Linotype" w:hAnsi="Palatino Linotype" w:cs="Tahoma"/>
        </w:rPr>
        <w:t xml:space="preserve">, </w:t>
      </w:r>
      <w:r w:rsidR="001B63A0">
        <w:rPr>
          <w:rFonts w:ascii="Palatino Linotype" w:hAnsi="Palatino Linotype" w:cs="Tahoma"/>
        </w:rPr>
        <w:t>II</w:t>
      </w:r>
      <w:r w:rsidRPr="00207A7A">
        <w:rPr>
          <w:rFonts w:ascii="Palatino Linotype" w:hAnsi="Palatino Linotype" w:cs="Tahoma"/>
        </w:rPr>
        <w:t xml:space="preserve"> y III de la Ley de Transparencia y Acceso de la Información Pública del</w:t>
      </w:r>
      <w:r w:rsidR="00581604">
        <w:rPr>
          <w:rFonts w:ascii="Palatino Linotype" w:hAnsi="Palatino Linotype" w:cs="Tahoma"/>
        </w:rPr>
        <w:t xml:space="preserve"> </w:t>
      </w:r>
      <w:r w:rsidRPr="00207A7A">
        <w:rPr>
          <w:rFonts w:ascii="Palatino Linotype" w:hAnsi="Palatino Linotype" w:cs="Tahoma"/>
        </w:rPr>
        <w:t>Estado de México y Municipios.</w:t>
      </w:r>
    </w:p>
    <w:p w:rsidR="00581604" w:rsidRPr="00207A7A" w:rsidRDefault="00581604" w:rsidP="001E458F">
      <w:pPr>
        <w:spacing w:line="360" w:lineRule="auto"/>
        <w:ind w:left="567" w:right="567"/>
        <w:jc w:val="both"/>
        <w:rPr>
          <w:rFonts w:ascii="Palatino Linotype" w:hAnsi="Palatino Linotype" w:cs="Tahoma"/>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En relación al Recurso de Revisión 03511/INFOEM/IP/RR/2018, derivado de la respuesta</w:t>
      </w:r>
      <w:r w:rsidR="00581604">
        <w:rPr>
          <w:rFonts w:ascii="Palatino Linotype" w:hAnsi="Palatino Linotype" w:cs="Tahoma"/>
        </w:rPr>
        <w:t xml:space="preserve"> </w:t>
      </w:r>
      <w:r w:rsidRPr="00207A7A">
        <w:rPr>
          <w:rFonts w:ascii="Palatino Linotype" w:hAnsi="Palatino Linotype" w:cs="Tahoma"/>
        </w:rPr>
        <w:t>con folio 00182/CHALCO/IP/2018, esta dependencia ratifica que la respuesta otorgada al</w:t>
      </w:r>
      <w:r w:rsidR="00581604">
        <w:rPr>
          <w:rFonts w:ascii="Palatino Linotype" w:hAnsi="Palatino Linotype" w:cs="Tahoma"/>
        </w:rPr>
        <w:t xml:space="preserve"> </w:t>
      </w:r>
      <w:r w:rsidRPr="00207A7A">
        <w:rPr>
          <w:rFonts w:ascii="Palatino Linotype" w:hAnsi="Palatino Linotype" w:cs="Tahoma"/>
        </w:rPr>
        <w:t>ciudadano cumple con todo y cada uno de los puntos establecidos en su petición, lo</w:t>
      </w:r>
      <w:r w:rsidR="00581604">
        <w:rPr>
          <w:rFonts w:ascii="Palatino Linotype" w:hAnsi="Palatino Linotype" w:cs="Tahoma"/>
        </w:rPr>
        <w:t xml:space="preserve"> </w:t>
      </w:r>
      <w:r w:rsidRPr="00207A7A">
        <w:rPr>
          <w:rFonts w:ascii="Palatino Linotype" w:hAnsi="Palatino Linotype" w:cs="Tahoma"/>
        </w:rPr>
        <w:t>anterior con fundamento en el art. 12 de la Ley de Transparencia y Acceso a la</w:t>
      </w:r>
      <w:r w:rsidR="00581604">
        <w:rPr>
          <w:rFonts w:ascii="Palatino Linotype" w:hAnsi="Palatino Linotype" w:cs="Tahoma"/>
        </w:rPr>
        <w:t xml:space="preserve"> </w:t>
      </w:r>
      <w:r w:rsidRPr="00207A7A">
        <w:rPr>
          <w:rFonts w:ascii="Palatino Linotype" w:hAnsi="Palatino Linotype" w:cs="Tahoma"/>
        </w:rPr>
        <w:t>Información Pública del Estado de México y Municipios.</w:t>
      </w:r>
    </w:p>
    <w:p w:rsidR="00581604" w:rsidRPr="00207A7A" w:rsidRDefault="00581604" w:rsidP="001E458F">
      <w:pPr>
        <w:spacing w:line="360" w:lineRule="auto"/>
        <w:ind w:left="567" w:right="567"/>
        <w:jc w:val="both"/>
        <w:rPr>
          <w:rFonts w:ascii="Palatino Linotype" w:hAnsi="Palatino Linotype" w:cs="Tahoma"/>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Anexo en medio magnético la información solicitada integrada para dar cabal</w:t>
      </w:r>
      <w:r w:rsidR="00581604">
        <w:rPr>
          <w:rFonts w:ascii="Palatino Linotype" w:hAnsi="Palatino Linotype" w:cs="Tahoma"/>
        </w:rPr>
        <w:t xml:space="preserve"> </w:t>
      </w:r>
      <w:r w:rsidRPr="00207A7A">
        <w:rPr>
          <w:rFonts w:ascii="Palatino Linotype" w:hAnsi="Palatino Linotype" w:cs="Tahoma"/>
        </w:rPr>
        <w:t>cumplimiento a dicha petición.</w:t>
      </w:r>
    </w:p>
    <w:p w:rsidR="00581604" w:rsidRPr="00207A7A" w:rsidRDefault="00581604" w:rsidP="001E458F">
      <w:pPr>
        <w:spacing w:line="360" w:lineRule="auto"/>
        <w:ind w:left="567" w:right="567"/>
        <w:jc w:val="both"/>
        <w:rPr>
          <w:rFonts w:ascii="Palatino Linotype" w:hAnsi="Palatino Linotype" w:cs="Tahoma"/>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Archivo número uno: Corresponde a la Nómina con sueldo bruto de la primera y</w:t>
      </w:r>
      <w:r w:rsidR="00581604">
        <w:rPr>
          <w:rFonts w:ascii="Palatino Linotype" w:hAnsi="Palatino Linotype" w:cs="Tahoma"/>
        </w:rPr>
        <w:t xml:space="preserve"> </w:t>
      </w:r>
      <w:r w:rsidRPr="00207A7A">
        <w:rPr>
          <w:rFonts w:ascii="Palatino Linotype" w:hAnsi="Palatino Linotype" w:cs="Tahoma"/>
        </w:rPr>
        <w:t>segunda quincena del mes de marzo y consta de 55 fojas útiles.</w:t>
      </w:r>
    </w:p>
    <w:p w:rsidR="00581604" w:rsidRPr="00207A7A" w:rsidRDefault="00581604" w:rsidP="001E458F">
      <w:pPr>
        <w:spacing w:line="360" w:lineRule="auto"/>
        <w:ind w:left="567" w:right="567"/>
        <w:jc w:val="both"/>
        <w:rPr>
          <w:rFonts w:ascii="Palatino Linotype" w:hAnsi="Palatino Linotype" w:cs="Tahoma"/>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Archivo número dos: Corresponde a la Nómina incluyendo todos los demás conceptos</w:t>
      </w:r>
      <w:r w:rsidR="00581604">
        <w:rPr>
          <w:rFonts w:ascii="Palatino Linotype" w:hAnsi="Palatino Linotype" w:cs="Tahoma"/>
        </w:rPr>
        <w:t xml:space="preserve"> </w:t>
      </w:r>
      <w:r w:rsidRPr="00207A7A">
        <w:rPr>
          <w:rFonts w:ascii="Palatino Linotype" w:hAnsi="Palatino Linotype" w:cs="Tahoma"/>
        </w:rPr>
        <w:t>que forman parte del sobresueldo de la primera y segunda quincena del mes de marzo</w:t>
      </w:r>
      <w:r w:rsidR="00581604">
        <w:rPr>
          <w:rFonts w:ascii="Palatino Linotype" w:hAnsi="Palatino Linotype" w:cs="Tahoma"/>
        </w:rPr>
        <w:t xml:space="preserve"> </w:t>
      </w:r>
      <w:r w:rsidRPr="00207A7A">
        <w:rPr>
          <w:rFonts w:ascii="Palatino Linotype" w:hAnsi="Palatino Linotype" w:cs="Tahoma"/>
        </w:rPr>
        <w:t>y consta de 54 fojas útiles.</w:t>
      </w:r>
      <w:r w:rsidR="00581604">
        <w:rPr>
          <w:rFonts w:ascii="Palatino Linotype" w:hAnsi="Palatino Linotype" w:cs="Tahoma"/>
        </w:rPr>
        <w:tab/>
      </w:r>
    </w:p>
    <w:p w:rsidR="004D3F15" w:rsidRPr="00207A7A" w:rsidRDefault="004D3F15" w:rsidP="001E458F">
      <w:pPr>
        <w:spacing w:line="360" w:lineRule="auto"/>
        <w:ind w:left="567" w:right="567"/>
        <w:jc w:val="both"/>
        <w:rPr>
          <w:rFonts w:ascii="Palatino Linotype" w:hAnsi="Palatino Linotype" w:cs="Tahoma"/>
        </w:rPr>
      </w:pPr>
    </w:p>
    <w:p w:rsid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Archivo número tres: Corresponde a la lista de raya de la primera y segunda quincena</w:t>
      </w:r>
      <w:r w:rsidR="00581604">
        <w:rPr>
          <w:rFonts w:ascii="Palatino Linotype" w:hAnsi="Palatino Linotype" w:cs="Tahoma"/>
        </w:rPr>
        <w:t xml:space="preserve"> </w:t>
      </w:r>
      <w:r w:rsidRPr="00207A7A">
        <w:rPr>
          <w:rFonts w:ascii="Palatino Linotype" w:hAnsi="Palatino Linotype" w:cs="Tahoma"/>
        </w:rPr>
        <w:t>del mes de marzo y consta de 23 fojas útiles.</w:t>
      </w:r>
    </w:p>
    <w:p w:rsidR="00581604" w:rsidRPr="00207A7A" w:rsidRDefault="00581604" w:rsidP="001E458F">
      <w:pPr>
        <w:spacing w:line="360" w:lineRule="auto"/>
        <w:ind w:left="567" w:right="567"/>
        <w:jc w:val="both"/>
        <w:rPr>
          <w:rFonts w:ascii="Palatino Linotype" w:hAnsi="Palatino Linotype" w:cs="Tahoma"/>
        </w:rPr>
      </w:pPr>
    </w:p>
    <w:p w:rsidR="00207A7A" w:rsidRPr="00207A7A" w:rsidRDefault="00207A7A" w:rsidP="001E458F">
      <w:pPr>
        <w:spacing w:line="360" w:lineRule="auto"/>
        <w:ind w:left="567" w:right="567"/>
        <w:jc w:val="both"/>
        <w:rPr>
          <w:rFonts w:ascii="Palatino Linotype" w:hAnsi="Palatino Linotype" w:cs="Tahoma"/>
        </w:rPr>
      </w:pPr>
      <w:r w:rsidRPr="00207A7A">
        <w:rPr>
          <w:rFonts w:ascii="Palatino Linotype" w:hAnsi="Palatino Linotype" w:cs="Tahoma"/>
        </w:rPr>
        <w:t>Cabe resaltar que dentro de los dos primeros archivos están incluidos todos los servidores</w:t>
      </w:r>
    </w:p>
    <w:p w:rsidR="00581604" w:rsidRDefault="00581604" w:rsidP="001E458F">
      <w:pPr>
        <w:spacing w:line="360" w:lineRule="auto"/>
        <w:ind w:left="567" w:right="567"/>
        <w:jc w:val="both"/>
        <w:rPr>
          <w:rFonts w:ascii="Palatino Linotype" w:hAnsi="Palatino Linotype" w:cs="Tahoma"/>
        </w:rPr>
      </w:pPr>
      <w:r w:rsidRPr="00207A7A">
        <w:rPr>
          <w:rFonts w:ascii="Palatino Linotype" w:hAnsi="Palatino Linotype" w:cs="Tahoma"/>
        </w:rPr>
        <w:t>Públicos</w:t>
      </w:r>
      <w:r w:rsidR="00207A7A" w:rsidRPr="00207A7A">
        <w:rPr>
          <w:rFonts w:ascii="Palatino Linotype" w:hAnsi="Palatino Linotype" w:cs="Tahoma"/>
        </w:rPr>
        <w:t>, sindicalizados, de confianza, policías y similares.</w:t>
      </w:r>
      <w:r>
        <w:rPr>
          <w:rFonts w:ascii="Palatino Linotype" w:hAnsi="Palatino Linotype" w:cs="Tahoma"/>
        </w:rPr>
        <w:t xml:space="preserve">  </w:t>
      </w:r>
    </w:p>
    <w:p w:rsidR="00207A7A" w:rsidRDefault="00207A7A" w:rsidP="001E458F">
      <w:pPr>
        <w:spacing w:line="360" w:lineRule="auto"/>
        <w:ind w:left="567" w:right="567"/>
        <w:jc w:val="both"/>
        <w:rPr>
          <w:rFonts w:ascii="Palatino Linotype" w:hAnsi="Palatino Linotype" w:cs="Tahoma"/>
          <w:lang w:val="es-ES_tradnl"/>
        </w:rPr>
      </w:pPr>
      <w:r w:rsidRPr="002E343B">
        <w:rPr>
          <w:rFonts w:ascii="Palatino Linotype" w:hAnsi="Palatino Linotype" w:cs="Tahoma"/>
          <w:lang w:val="es-ES_tradnl"/>
        </w:rPr>
        <w:t>…”</w:t>
      </w:r>
    </w:p>
    <w:p w:rsidR="001E458F" w:rsidRPr="002E343B" w:rsidRDefault="001E458F" w:rsidP="001E458F">
      <w:pPr>
        <w:spacing w:line="360" w:lineRule="auto"/>
        <w:ind w:left="567" w:right="567"/>
        <w:jc w:val="both"/>
        <w:rPr>
          <w:rFonts w:ascii="Palatino Linotype" w:hAnsi="Palatino Linotype" w:cs="Tahoma"/>
          <w:lang w:val="es-ES_tradnl"/>
        </w:rPr>
      </w:pPr>
    </w:p>
    <w:p w:rsidR="00207A7A" w:rsidRDefault="00207A7A" w:rsidP="001E458F">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ii)</w:t>
      </w:r>
      <w:r w:rsidR="00581604">
        <w:rPr>
          <w:rFonts w:ascii="Palatino Linotype" w:hAnsi="Palatino Linotype" w:cs="Tahoma"/>
          <w:sz w:val="22"/>
          <w:szCs w:val="22"/>
          <w:lang w:val="es-ES_tradnl"/>
        </w:rPr>
        <w:t xml:space="preserve"> Oficio número CH/UTAI/0452/2018, del veintiuno de septiembre de dos mil dieciocho, suscrito por el titular de la Unidad de Transparencia Municipal, dirigido al Director de Administración, ambos del Sujeto Obligado, por medio del cual solicitó remitiera el Informe Justificado que dé respuesta al medio de impugnación materia del presente recurso de revisión.</w:t>
      </w:r>
    </w:p>
    <w:p w:rsidR="00207A7A" w:rsidRDefault="00207A7A" w:rsidP="001E458F">
      <w:pPr>
        <w:spacing w:line="360" w:lineRule="auto"/>
        <w:jc w:val="both"/>
        <w:rPr>
          <w:rFonts w:ascii="Palatino Linotype" w:hAnsi="Palatino Linotype" w:cs="Tahoma"/>
          <w:sz w:val="22"/>
          <w:szCs w:val="22"/>
          <w:lang w:val="es-ES_tradnl"/>
        </w:rPr>
      </w:pPr>
    </w:p>
    <w:p w:rsidR="00207A7A" w:rsidRDefault="00207A7A" w:rsidP="001E458F">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iii)</w:t>
      </w:r>
      <w:r w:rsidR="00EA0D1A">
        <w:rPr>
          <w:rFonts w:ascii="Palatino Linotype" w:hAnsi="Palatino Linotype" w:cs="Tahoma"/>
          <w:sz w:val="22"/>
          <w:szCs w:val="22"/>
          <w:lang w:val="es-ES_tradnl"/>
        </w:rPr>
        <w:t xml:space="preserve"> Los oficios con número </w:t>
      </w:r>
      <w:r w:rsidR="00EA0D1A" w:rsidRPr="00EA0D1A">
        <w:rPr>
          <w:rFonts w:ascii="Palatino Linotype" w:hAnsi="Palatino Linotype" w:cs="Tahoma"/>
          <w:sz w:val="22"/>
          <w:szCs w:val="22"/>
        </w:rPr>
        <w:t>DA/RH/1665/2018</w:t>
      </w:r>
      <w:r w:rsidR="00EA0D1A">
        <w:rPr>
          <w:rFonts w:ascii="Palatino Linotype" w:hAnsi="Palatino Linotype" w:cs="Tahoma"/>
          <w:sz w:val="22"/>
          <w:szCs w:val="22"/>
        </w:rPr>
        <w:t xml:space="preserve"> y </w:t>
      </w:r>
      <w:r w:rsidR="00EA0D1A">
        <w:rPr>
          <w:rFonts w:ascii="Palatino Linotype" w:hAnsi="Palatino Linotype" w:cs="Tahoma"/>
          <w:sz w:val="24"/>
          <w:szCs w:val="24"/>
        </w:rPr>
        <w:t>DAD/1669/2018, y el memorándum TM/00077/2018, que se encuentran referidos en el Antecedente II, incisos i) a iii) de la presente resolución.</w:t>
      </w:r>
    </w:p>
    <w:p w:rsidR="00207A7A" w:rsidRDefault="00207A7A" w:rsidP="001E458F">
      <w:pPr>
        <w:spacing w:line="360" w:lineRule="auto"/>
        <w:jc w:val="both"/>
        <w:rPr>
          <w:rFonts w:ascii="Palatino Linotype" w:hAnsi="Palatino Linotype" w:cs="Tahoma"/>
          <w:sz w:val="22"/>
          <w:szCs w:val="22"/>
          <w:lang w:val="es-ES_tradnl"/>
        </w:rPr>
      </w:pPr>
    </w:p>
    <w:p w:rsidR="00207A7A" w:rsidRDefault="00207A7A" w:rsidP="001E458F">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iv)</w:t>
      </w:r>
      <w:r w:rsidR="00EA0D1A">
        <w:rPr>
          <w:rFonts w:ascii="Palatino Linotype" w:hAnsi="Palatino Linotype" w:cs="Tahoma"/>
          <w:sz w:val="22"/>
          <w:szCs w:val="22"/>
          <w:lang w:val="es-ES_tradnl"/>
        </w:rPr>
        <w:t xml:space="preserve"> Nueve archivos denominados “</w:t>
      </w:r>
      <w:r w:rsidR="00EA0D1A" w:rsidRPr="00EA0D1A">
        <w:rPr>
          <w:rFonts w:ascii="Palatino Linotype" w:hAnsi="Palatino Linotype" w:cs="Tahoma"/>
          <w:sz w:val="22"/>
          <w:szCs w:val="22"/>
          <w:lang w:val="es-ES_tradnl"/>
        </w:rPr>
        <w:t>1 QUINCENA DE MARZO S BRUTO.pdf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1ER QUINCENA DE MARZO LISTA DE RAYA.pdf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1ER QU</w:t>
      </w:r>
      <w:r w:rsidR="00EA0D1A">
        <w:rPr>
          <w:rFonts w:ascii="Palatino Linotype" w:hAnsi="Palatino Linotype" w:cs="Tahoma"/>
          <w:sz w:val="22"/>
          <w:szCs w:val="22"/>
          <w:lang w:val="es-ES_tradnl"/>
        </w:rPr>
        <w:t>INCENA DE MARZO SOBRESUELDO.pdf”, “</w:t>
      </w:r>
      <w:r w:rsidR="00EA0D1A" w:rsidRPr="00EA0D1A">
        <w:rPr>
          <w:rFonts w:ascii="Palatino Linotype" w:hAnsi="Palatino Linotype" w:cs="Tahoma"/>
          <w:sz w:val="22"/>
          <w:szCs w:val="22"/>
          <w:lang w:val="es-ES_tradnl"/>
        </w:rPr>
        <w:t>2 QUINCENA DE MARZO S BRUTO.pdf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2DA QUINCENA DE MARZO LISTA DE RAYA.pdf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2DA QUINCENA DE MARZO SOBRESUELDO.pdf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1ERA Y 2DA QUINCENA DE MARZO LISTA DE RAYA.pdf</w:t>
      </w:r>
      <w:r w:rsidR="00EA0D1A">
        <w:rPr>
          <w:rFonts w:ascii="Palatino Linotype" w:hAnsi="Palatino Linotype" w:cs="Tahoma"/>
          <w:sz w:val="22"/>
          <w:szCs w:val="22"/>
          <w:lang w:val="es-ES_tradnl"/>
        </w:rPr>
        <w:t>”, “</w:t>
      </w:r>
      <w:r w:rsidR="00EA0D1A" w:rsidRPr="00EA0D1A">
        <w:rPr>
          <w:rFonts w:ascii="Palatino Linotype" w:hAnsi="Palatino Linotype" w:cs="Tahoma"/>
          <w:sz w:val="22"/>
          <w:szCs w:val="22"/>
          <w:lang w:val="es-ES_tradnl"/>
        </w:rPr>
        <w:t>1ERA Y 2DA QUINCENA DE MARZO SOBRESUELDO.pdf</w:t>
      </w:r>
      <w:r w:rsidR="00EA0D1A">
        <w:rPr>
          <w:rFonts w:ascii="Palatino Linotype" w:hAnsi="Palatino Linotype" w:cs="Tahoma"/>
          <w:sz w:val="22"/>
          <w:szCs w:val="22"/>
          <w:lang w:val="es-ES_tradnl"/>
        </w:rPr>
        <w:t>” y “</w:t>
      </w:r>
      <w:r w:rsidR="00EA0D1A" w:rsidRPr="00EA0D1A">
        <w:rPr>
          <w:rFonts w:ascii="Palatino Linotype" w:hAnsi="Palatino Linotype" w:cs="Tahoma"/>
          <w:sz w:val="22"/>
          <w:szCs w:val="22"/>
          <w:lang w:val="es-ES_tradnl"/>
        </w:rPr>
        <w:t>1RA Y 2DA QUINCENA DE MARZO S BRUTO.pdf</w:t>
      </w:r>
      <w:r w:rsidR="00EA0D1A">
        <w:rPr>
          <w:rFonts w:ascii="Palatino Linotype" w:hAnsi="Palatino Linotype" w:cs="Tahoma"/>
          <w:sz w:val="22"/>
          <w:szCs w:val="22"/>
          <w:lang w:val="es-ES_tradnl"/>
        </w:rPr>
        <w:t>”, los cuales contienen la misma información referida en el Antecedente II, incisos iv) a ix).</w:t>
      </w:r>
    </w:p>
    <w:p w:rsidR="004D3F15" w:rsidRDefault="004D3F15" w:rsidP="001E458F">
      <w:pPr>
        <w:spacing w:line="360" w:lineRule="auto"/>
        <w:jc w:val="both"/>
        <w:rPr>
          <w:rFonts w:ascii="Palatino Linotype" w:hAnsi="Palatino Linotype" w:cs="Tahoma"/>
          <w:sz w:val="22"/>
          <w:szCs w:val="22"/>
          <w:lang w:val="es-ES_tradnl"/>
        </w:rPr>
      </w:pPr>
    </w:p>
    <w:p w:rsidR="00B31222" w:rsidRPr="00F67BDF" w:rsidRDefault="0061115C" w:rsidP="001E458F">
      <w:pPr>
        <w:spacing w:line="360" w:lineRule="auto"/>
        <w:jc w:val="both"/>
        <w:rPr>
          <w:rFonts w:ascii="Palatino Linotype" w:hAnsi="Palatino Linotype" w:cs="Tahoma"/>
          <w:sz w:val="22"/>
          <w:szCs w:val="22"/>
        </w:rPr>
      </w:pPr>
      <w:r w:rsidRPr="00F67BDF">
        <w:rPr>
          <w:rFonts w:ascii="Palatino Linotype" w:hAnsi="Palatino Linotype" w:cs="Tahoma"/>
          <w:b/>
          <w:sz w:val="22"/>
          <w:szCs w:val="22"/>
        </w:rPr>
        <w:t xml:space="preserve">d) </w:t>
      </w:r>
      <w:r w:rsidR="00B31222" w:rsidRPr="00F67BDF">
        <w:rPr>
          <w:rFonts w:ascii="Palatino Linotype" w:hAnsi="Palatino Linotype" w:cs="Tahoma"/>
          <w:b/>
          <w:sz w:val="22"/>
          <w:szCs w:val="22"/>
        </w:rPr>
        <w:t>Cierre de instrucción</w:t>
      </w:r>
      <w:r w:rsidR="008E5077" w:rsidRPr="00F67BDF">
        <w:rPr>
          <w:rFonts w:ascii="Palatino Linotype" w:hAnsi="Palatino Linotype" w:cs="Tahoma"/>
          <w:b/>
          <w:sz w:val="22"/>
          <w:szCs w:val="22"/>
        </w:rPr>
        <w:t>.</w:t>
      </w:r>
      <w:r w:rsidR="00B31222" w:rsidRPr="00F67BDF">
        <w:rPr>
          <w:rFonts w:ascii="Palatino Linotype" w:hAnsi="Palatino Linotype" w:cs="Tahoma"/>
          <w:sz w:val="22"/>
          <w:szCs w:val="22"/>
        </w:rPr>
        <w:t xml:space="preserve"> El </w:t>
      </w:r>
      <w:r w:rsidR="0031317D">
        <w:rPr>
          <w:rFonts w:ascii="Palatino Linotype" w:hAnsi="Palatino Linotype" w:cs="Tahoma"/>
          <w:sz w:val="22"/>
          <w:szCs w:val="22"/>
        </w:rPr>
        <w:t>ocho</w:t>
      </w:r>
      <w:r w:rsidR="00494D42" w:rsidRPr="00F67BDF">
        <w:rPr>
          <w:rFonts w:ascii="Palatino Linotype" w:hAnsi="Palatino Linotype" w:cs="Tahoma"/>
          <w:sz w:val="22"/>
          <w:szCs w:val="22"/>
        </w:rPr>
        <w:t xml:space="preserve"> de octubre</w:t>
      </w:r>
      <w:r w:rsidR="00B31222" w:rsidRPr="00F67BDF">
        <w:rPr>
          <w:rFonts w:ascii="Palatino Linotype" w:hAnsi="Palatino Linotype" w:cs="Tahoma"/>
          <w:sz w:val="22"/>
          <w:szCs w:val="22"/>
        </w:rPr>
        <w:t xml:space="preserve"> de dos mil dieciocho, al no existir diligencias pendientes por desahogar, se emitió el acuerdo por medio del cual se declaró cerrada la instrucción</w:t>
      </w:r>
      <w:r w:rsidR="008839DA" w:rsidRPr="00F67BDF">
        <w:rPr>
          <w:rFonts w:ascii="Palatino Linotype" w:hAnsi="Palatino Linotype" w:cs="Tahoma"/>
          <w:sz w:val="22"/>
          <w:szCs w:val="22"/>
        </w:rPr>
        <w:t xml:space="preserve"> y se determinó</w:t>
      </w:r>
      <w:r w:rsidR="00FD6F40">
        <w:rPr>
          <w:rFonts w:ascii="Palatino Linotype" w:hAnsi="Palatino Linotype" w:cs="Tahoma"/>
          <w:sz w:val="22"/>
          <w:szCs w:val="22"/>
        </w:rPr>
        <w:t xml:space="preserve"> </w:t>
      </w:r>
      <w:r w:rsidR="008839DA" w:rsidRPr="00F67BDF">
        <w:rPr>
          <w:rFonts w:ascii="Palatino Linotype" w:hAnsi="Palatino Linotype" w:cs="Tahoma"/>
          <w:sz w:val="22"/>
          <w:szCs w:val="22"/>
        </w:rPr>
        <w:t xml:space="preserve">pasar </w:t>
      </w:r>
      <w:r w:rsidR="00B31222" w:rsidRPr="00F67BDF">
        <w:rPr>
          <w:rFonts w:ascii="Palatino Linotype" w:hAnsi="Palatino Linotype" w:cs="Tahoma"/>
          <w:sz w:val="22"/>
          <w:szCs w:val="22"/>
        </w:rPr>
        <w:t>el expediente a resolución, en términos de lo dispuesto en los artículos 1</w:t>
      </w:r>
      <w:r w:rsidR="0048519E" w:rsidRPr="00F67BDF">
        <w:rPr>
          <w:rFonts w:ascii="Palatino Linotype" w:hAnsi="Palatino Linotype" w:cs="Tahoma"/>
          <w:sz w:val="22"/>
          <w:szCs w:val="22"/>
        </w:rPr>
        <w:t>85</w:t>
      </w:r>
      <w:r w:rsidR="00B31222" w:rsidRPr="00F67BDF">
        <w:rPr>
          <w:rFonts w:ascii="Palatino Linotype" w:hAnsi="Palatino Linotype" w:cs="Tahoma"/>
          <w:sz w:val="22"/>
          <w:szCs w:val="22"/>
        </w:rPr>
        <w:t xml:space="preserve">, fracciones VI y VIII de la Ley </w:t>
      </w:r>
      <w:r w:rsidR="0048519E" w:rsidRPr="00F67BDF">
        <w:rPr>
          <w:rFonts w:ascii="Palatino Linotype" w:hAnsi="Palatino Linotype" w:cs="Tahoma"/>
          <w:sz w:val="22"/>
          <w:szCs w:val="22"/>
        </w:rPr>
        <w:t xml:space="preserve">de Transparencia y Acceso a la Información </w:t>
      </w:r>
      <w:r w:rsidR="0048519E" w:rsidRPr="00F67BDF">
        <w:rPr>
          <w:rFonts w:ascii="Palatino Linotype" w:hAnsi="Palatino Linotype" w:cs="Tahoma"/>
          <w:sz w:val="22"/>
          <w:szCs w:val="22"/>
        </w:rPr>
        <w:lastRenderedPageBreak/>
        <w:t>Pública del Estado de México y Municipios</w:t>
      </w:r>
      <w:r w:rsidR="00B31222" w:rsidRPr="00F67BDF">
        <w:rPr>
          <w:rFonts w:ascii="Palatino Linotype" w:hAnsi="Palatino Linotype" w:cs="Tahoma"/>
          <w:sz w:val="22"/>
          <w:szCs w:val="22"/>
        </w:rPr>
        <w:t xml:space="preserve">, mismo que fue notificado a las partes </w:t>
      </w:r>
      <w:r w:rsidR="0048519E" w:rsidRPr="00F67BDF">
        <w:rPr>
          <w:rFonts w:ascii="Palatino Linotype" w:hAnsi="Palatino Linotype" w:cs="Tahoma"/>
          <w:sz w:val="22"/>
          <w:szCs w:val="22"/>
        </w:rPr>
        <w:t xml:space="preserve">el mismo día, a través del </w:t>
      </w:r>
      <w:r w:rsidR="000313A7" w:rsidRPr="00F67BDF">
        <w:rPr>
          <w:rFonts w:ascii="Palatino Linotype" w:hAnsi="Palatino Linotype" w:cs="Tahoma"/>
          <w:sz w:val="22"/>
          <w:szCs w:val="22"/>
          <w:lang w:val="es-ES"/>
        </w:rPr>
        <w:t>Sistema de Acceso a la Información Mexiquense (SAIMEX)</w:t>
      </w:r>
      <w:r w:rsidR="006A026A" w:rsidRPr="00F67BDF">
        <w:rPr>
          <w:rFonts w:ascii="Palatino Linotype" w:hAnsi="Palatino Linotype" w:cs="Tahoma"/>
          <w:sz w:val="22"/>
          <w:szCs w:val="22"/>
        </w:rPr>
        <w:t>.</w:t>
      </w:r>
    </w:p>
    <w:p w:rsidR="001E458F" w:rsidRPr="00F67BDF" w:rsidRDefault="001E458F" w:rsidP="001E458F">
      <w:pPr>
        <w:spacing w:line="360" w:lineRule="auto"/>
        <w:jc w:val="both"/>
        <w:rPr>
          <w:rFonts w:ascii="Palatino Linotype" w:hAnsi="Palatino Linotype" w:cs="Tahoma"/>
          <w:b/>
          <w:sz w:val="22"/>
          <w:szCs w:val="22"/>
        </w:rPr>
      </w:pPr>
    </w:p>
    <w:p w:rsidR="004F2D88" w:rsidRPr="00F67BDF" w:rsidRDefault="004F2D88" w:rsidP="001E458F">
      <w:pPr>
        <w:spacing w:line="360" w:lineRule="auto"/>
        <w:jc w:val="both"/>
        <w:rPr>
          <w:rFonts w:ascii="Palatino Linotype" w:hAnsi="Palatino Linotype" w:cs="Tahoma"/>
          <w:color w:val="000000"/>
          <w:sz w:val="22"/>
          <w:szCs w:val="22"/>
        </w:rPr>
      </w:pPr>
      <w:r w:rsidRPr="00F67BDF">
        <w:rPr>
          <w:rFonts w:ascii="Palatino Linotype" w:hAnsi="Palatino Linotype" w:cs="Tahoma"/>
          <w:color w:val="000000"/>
          <w:sz w:val="22"/>
          <w:szCs w:val="22"/>
        </w:rPr>
        <w:t xml:space="preserve">En </w:t>
      </w:r>
      <w:r w:rsidR="00367F82" w:rsidRPr="00F67BDF">
        <w:rPr>
          <w:rFonts w:ascii="Palatino Linotype" w:hAnsi="Palatino Linotype" w:cs="Tahoma"/>
          <w:color w:val="000000"/>
          <w:sz w:val="22"/>
          <w:szCs w:val="22"/>
        </w:rPr>
        <w:t>razón de que fue debidamente su</w:t>
      </w:r>
      <w:r w:rsidRPr="00F67BDF">
        <w:rPr>
          <w:rFonts w:ascii="Palatino Linotype" w:hAnsi="Palatino Linotype" w:cs="Tahoma"/>
          <w:color w:val="000000"/>
          <w:sz w:val="22"/>
          <w:szCs w:val="22"/>
        </w:rPr>
        <w:t xml:space="preserve">stanciado el expediente </w:t>
      </w:r>
      <w:r w:rsidR="00367F82" w:rsidRPr="00F67BDF">
        <w:rPr>
          <w:rFonts w:ascii="Palatino Linotype" w:hAnsi="Palatino Linotype" w:cs="Tahoma"/>
          <w:color w:val="000000"/>
          <w:sz w:val="22"/>
          <w:szCs w:val="22"/>
        </w:rPr>
        <w:t xml:space="preserve">electrónico </w:t>
      </w:r>
      <w:r w:rsidRPr="00F67BDF">
        <w:rPr>
          <w:rFonts w:ascii="Palatino Linotype" w:hAnsi="Palatino Linotype" w:cs="Tahoma"/>
          <w:color w:val="000000"/>
          <w:sz w:val="22"/>
          <w:szCs w:val="22"/>
        </w:rPr>
        <w:t>y no exist</w:t>
      </w:r>
      <w:r w:rsidR="00367F82" w:rsidRPr="00F67BDF">
        <w:rPr>
          <w:rFonts w:ascii="Palatino Linotype" w:hAnsi="Palatino Linotype" w:cs="Tahoma"/>
          <w:color w:val="000000"/>
          <w:sz w:val="22"/>
          <w:szCs w:val="22"/>
        </w:rPr>
        <w:t>e</w:t>
      </w:r>
      <w:r w:rsidRPr="00F67BDF">
        <w:rPr>
          <w:rFonts w:ascii="Palatino Linotype" w:hAnsi="Palatino Linotype" w:cs="Tahoma"/>
          <w:color w:val="000000"/>
          <w:sz w:val="22"/>
          <w:szCs w:val="22"/>
        </w:rPr>
        <w:t xml:space="preserve"> dilige</w:t>
      </w:r>
      <w:r w:rsidR="00367F82" w:rsidRPr="00F67BDF">
        <w:rPr>
          <w:rFonts w:ascii="Palatino Linotype" w:hAnsi="Palatino Linotype" w:cs="Tahoma"/>
          <w:color w:val="000000"/>
          <w:sz w:val="22"/>
          <w:szCs w:val="22"/>
        </w:rPr>
        <w:t xml:space="preserve">ncia pendiente de desahogo, se </w:t>
      </w:r>
      <w:r w:rsidRPr="00F67BDF">
        <w:rPr>
          <w:rFonts w:ascii="Palatino Linotype" w:hAnsi="Palatino Linotype" w:cs="Tahoma"/>
          <w:color w:val="000000"/>
          <w:sz w:val="22"/>
          <w:szCs w:val="22"/>
        </w:rPr>
        <w:t>emit</w:t>
      </w:r>
      <w:r w:rsidR="00367F82" w:rsidRPr="00F67BDF">
        <w:rPr>
          <w:rFonts w:ascii="Palatino Linotype" w:hAnsi="Palatino Linotype" w:cs="Tahoma"/>
          <w:color w:val="000000"/>
          <w:sz w:val="22"/>
          <w:szCs w:val="22"/>
        </w:rPr>
        <w:t>e</w:t>
      </w:r>
      <w:r w:rsidRPr="00F67BDF">
        <w:rPr>
          <w:rFonts w:ascii="Palatino Linotype" w:hAnsi="Palatino Linotype" w:cs="Tahoma"/>
          <w:color w:val="000000"/>
          <w:sz w:val="22"/>
          <w:szCs w:val="22"/>
        </w:rPr>
        <w:t xml:space="preserve"> la resolución que conforme a Derecho proceda, de acuerdo a l</w:t>
      </w:r>
      <w:r w:rsidR="009A620E" w:rsidRPr="00F67BDF">
        <w:rPr>
          <w:rFonts w:ascii="Palatino Linotype" w:hAnsi="Palatino Linotype" w:cs="Tahoma"/>
          <w:color w:val="000000"/>
          <w:sz w:val="22"/>
          <w:szCs w:val="22"/>
        </w:rPr>
        <w:t>o</w:t>
      </w:r>
      <w:r w:rsidRPr="00F67BDF">
        <w:rPr>
          <w:rFonts w:ascii="Palatino Linotype" w:hAnsi="Palatino Linotype" w:cs="Tahoma"/>
          <w:color w:val="000000"/>
          <w:sz w:val="22"/>
          <w:szCs w:val="22"/>
        </w:rPr>
        <w:t xml:space="preserve">s siguientes: </w:t>
      </w:r>
    </w:p>
    <w:p w:rsidR="00820F86" w:rsidRPr="00F67BDF" w:rsidRDefault="00820F86" w:rsidP="001E458F">
      <w:pPr>
        <w:spacing w:line="360" w:lineRule="auto"/>
        <w:jc w:val="center"/>
        <w:rPr>
          <w:rFonts w:ascii="Palatino Linotype" w:hAnsi="Palatino Linotype" w:cs="Tahoma"/>
          <w:b/>
          <w:sz w:val="22"/>
          <w:szCs w:val="22"/>
        </w:rPr>
      </w:pPr>
    </w:p>
    <w:p w:rsidR="004F2D88" w:rsidRDefault="009A620E" w:rsidP="005C6C26">
      <w:pPr>
        <w:spacing w:line="360" w:lineRule="auto"/>
        <w:jc w:val="center"/>
        <w:rPr>
          <w:rFonts w:ascii="Palatino Linotype" w:hAnsi="Palatino Linotype" w:cs="Tahoma"/>
          <w:b/>
          <w:sz w:val="22"/>
          <w:szCs w:val="22"/>
          <w:lang w:val="es-ES"/>
        </w:rPr>
      </w:pPr>
      <w:r w:rsidRPr="00F67BDF">
        <w:rPr>
          <w:rFonts w:ascii="Palatino Linotype" w:hAnsi="Palatino Linotype" w:cs="Tahoma"/>
          <w:b/>
          <w:sz w:val="22"/>
          <w:szCs w:val="22"/>
          <w:lang w:val="es-ES"/>
        </w:rPr>
        <w:t>CONSIDERANDOS</w:t>
      </w:r>
      <w:r w:rsidR="004F2D88" w:rsidRPr="00F67BDF">
        <w:rPr>
          <w:rFonts w:ascii="Palatino Linotype" w:hAnsi="Palatino Linotype" w:cs="Tahoma"/>
          <w:b/>
          <w:sz w:val="22"/>
          <w:szCs w:val="22"/>
          <w:lang w:val="es-ES"/>
        </w:rPr>
        <w:t>:</w:t>
      </w:r>
    </w:p>
    <w:p w:rsidR="005C6C26" w:rsidRPr="00F67BDF" w:rsidRDefault="005C6C26" w:rsidP="005C6C26">
      <w:pPr>
        <w:spacing w:line="360" w:lineRule="auto"/>
        <w:jc w:val="center"/>
        <w:rPr>
          <w:rFonts w:ascii="Palatino Linotype" w:hAnsi="Palatino Linotype" w:cs="Tahoma"/>
          <w:b/>
          <w:sz w:val="22"/>
          <w:szCs w:val="22"/>
          <w:lang w:val="es-ES"/>
        </w:rPr>
      </w:pPr>
    </w:p>
    <w:p w:rsidR="00B64641" w:rsidRPr="00F67BDF" w:rsidRDefault="00B64641" w:rsidP="001E458F">
      <w:pPr>
        <w:autoSpaceDE w:val="0"/>
        <w:autoSpaceDN w:val="0"/>
        <w:adjustRightInd w:val="0"/>
        <w:spacing w:line="360" w:lineRule="auto"/>
        <w:jc w:val="both"/>
        <w:rPr>
          <w:rFonts w:ascii="Palatino Linotype" w:hAnsi="Palatino Linotype" w:cs="Tahoma"/>
          <w:b/>
          <w:sz w:val="22"/>
          <w:szCs w:val="22"/>
          <w:lang w:val="es-ES"/>
        </w:rPr>
      </w:pPr>
      <w:r w:rsidRPr="00F67BDF">
        <w:rPr>
          <w:rFonts w:ascii="Palatino Linotype" w:eastAsia="Calibri" w:hAnsi="Palatino Linotype" w:cs="Tahoma"/>
          <w:b/>
          <w:color w:val="000000"/>
          <w:sz w:val="22"/>
          <w:szCs w:val="22"/>
          <w:lang w:val="es-ES" w:eastAsia="es-MX"/>
        </w:rPr>
        <w:t>PRIMER</w:t>
      </w:r>
      <w:r w:rsidR="002241A6" w:rsidRPr="00F67BDF">
        <w:rPr>
          <w:rFonts w:ascii="Palatino Linotype" w:eastAsia="Calibri" w:hAnsi="Palatino Linotype" w:cs="Tahoma"/>
          <w:b/>
          <w:color w:val="000000"/>
          <w:sz w:val="22"/>
          <w:szCs w:val="22"/>
          <w:lang w:val="es-ES" w:eastAsia="es-MX"/>
        </w:rPr>
        <w:t>O</w:t>
      </w:r>
      <w:r w:rsidRPr="00F67BDF">
        <w:rPr>
          <w:rFonts w:ascii="Palatino Linotype" w:eastAsia="Calibri" w:hAnsi="Palatino Linotype" w:cs="Tahoma"/>
          <w:color w:val="000000"/>
          <w:sz w:val="22"/>
          <w:szCs w:val="22"/>
          <w:lang w:val="es-ES" w:eastAsia="es-MX"/>
        </w:rPr>
        <w:t xml:space="preserve">. </w:t>
      </w:r>
      <w:r w:rsidRPr="00F67BDF">
        <w:rPr>
          <w:rFonts w:ascii="Palatino Linotype" w:hAnsi="Palatino Linotype" w:cs="Tahoma"/>
          <w:b/>
          <w:sz w:val="22"/>
          <w:szCs w:val="22"/>
          <w:lang w:val="es-ES"/>
        </w:rPr>
        <w:t>Competencia.</w:t>
      </w:r>
    </w:p>
    <w:p w:rsidR="00B727C5" w:rsidRPr="00F67BDF" w:rsidRDefault="00B727C5" w:rsidP="001E458F">
      <w:pPr>
        <w:autoSpaceDE w:val="0"/>
        <w:autoSpaceDN w:val="0"/>
        <w:adjustRightInd w:val="0"/>
        <w:spacing w:line="360" w:lineRule="auto"/>
        <w:jc w:val="both"/>
        <w:rPr>
          <w:rFonts w:ascii="Palatino Linotype" w:hAnsi="Palatino Linotype" w:cs="Tahoma"/>
          <w:sz w:val="22"/>
          <w:szCs w:val="22"/>
          <w:lang w:val="es-ES"/>
        </w:rPr>
      </w:pPr>
    </w:p>
    <w:p w:rsidR="00436FD3" w:rsidRPr="00F67BDF" w:rsidRDefault="005C6C26" w:rsidP="001E458F">
      <w:pPr>
        <w:spacing w:line="360" w:lineRule="auto"/>
        <w:jc w:val="both"/>
        <w:rPr>
          <w:rFonts w:ascii="Palatino Linotype" w:hAnsi="Palatino Linotype" w:cs="Tahoma"/>
          <w:sz w:val="22"/>
          <w:szCs w:val="22"/>
          <w:shd w:val="clear" w:color="auto" w:fill="FFFFFF"/>
        </w:rPr>
      </w:pPr>
      <w:r>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3380105</wp:posOffset>
                </wp:positionV>
                <wp:extent cx="5638800" cy="914400"/>
                <wp:effectExtent l="0" t="57150" r="19050" b="19050"/>
                <wp:wrapNone/>
                <wp:docPr id="10" name="Conector recto de flecha 10"/>
                <wp:cNvGraphicFramePr/>
                <a:graphic xmlns:a="http://schemas.openxmlformats.org/drawingml/2006/main">
                  <a:graphicData uri="http://schemas.microsoft.com/office/word/2010/wordprocessingShape">
                    <wps:wsp>
                      <wps:cNvCnPr/>
                      <wps:spPr>
                        <a:xfrm flipV="1">
                          <a:off x="0" y="0"/>
                          <a:ext cx="56388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FFA8C" id="Conector recto de flecha 10" o:spid="_x0000_s1026" type="#_x0000_t32" style="position:absolute;margin-left:.85pt;margin-top:266.15pt;width:444pt;height:1in;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" strokecolor="#4472c4 [3204]" strokeweight=".5pt">
                <v:stroke endarrow="block" joinstyle="miter"/>
              </v:shape>
            </w:pict>
          </mc:Fallback>
        </mc:AlternateContent>
      </w:r>
      <w:r w:rsidR="00436FD3" w:rsidRPr="00F67BD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F67BDF">
        <w:rPr>
          <w:rFonts w:ascii="Palatino Linotype" w:hAnsi="Palatino Linotype" w:cs="Tahoma"/>
          <w:sz w:val="22"/>
          <w:szCs w:val="22"/>
          <w:shd w:val="clear" w:color="auto" w:fill="FFFFFF"/>
        </w:rPr>
        <w:t>°</w:t>
      </w:r>
      <w:r w:rsidR="00436FD3" w:rsidRPr="00F67BDF">
        <w:rPr>
          <w:rFonts w:ascii="Palatino Linotype" w:hAnsi="Palatino Linotype" w:cs="Tahoma"/>
          <w:sz w:val="22"/>
          <w:szCs w:val="22"/>
          <w:shd w:val="clear" w:color="auto" w:fill="FFFFFF"/>
        </w:rPr>
        <w:t>, apartado A de la Constitución Política de los Estados Unidos Mexicanos; 5</w:t>
      </w:r>
      <w:r w:rsidR="008A282C" w:rsidRPr="00F67BDF">
        <w:rPr>
          <w:rFonts w:ascii="Palatino Linotype" w:hAnsi="Palatino Linotype" w:cs="Tahoma"/>
          <w:sz w:val="22"/>
          <w:szCs w:val="22"/>
          <w:shd w:val="clear" w:color="auto" w:fill="FFFFFF"/>
        </w:rPr>
        <w:t>°</w:t>
      </w:r>
      <w:r w:rsidR="00436FD3" w:rsidRPr="00F67BD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00436FD3" w:rsidRPr="00F67BDF">
        <w:rPr>
          <w:rStyle w:val="apple-converted-space"/>
          <w:rFonts w:ascii="Palatino Linotype" w:hAnsi="Palatino Linotype" w:cs="Tahoma"/>
          <w:sz w:val="22"/>
          <w:szCs w:val="22"/>
          <w:shd w:val="clear" w:color="auto" w:fill="FFFFFF"/>
        </w:rPr>
        <w:t xml:space="preserve"> 7°, </w:t>
      </w:r>
      <w:r w:rsidR="00436FD3" w:rsidRPr="00F67BDF">
        <w:rPr>
          <w:rFonts w:ascii="Palatino Linotype" w:hAnsi="Palatino Linotype" w:cs="Tahoma"/>
          <w:sz w:val="22"/>
          <w:szCs w:val="22"/>
        </w:rPr>
        <w:t>9</w:t>
      </w:r>
      <w:r w:rsidR="001E458F">
        <w:rPr>
          <w:rFonts w:ascii="Palatino Linotype" w:hAnsi="Palatino Linotype" w:cs="Tahoma"/>
          <w:sz w:val="22"/>
          <w:szCs w:val="22"/>
        </w:rPr>
        <w:t>°</w:t>
      </w:r>
      <w:r w:rsidR="00436FD3" w:rsidRPr="00F67BDF">
        <w:rPr>
          <w:rFonts w:ascii="Palatino Linotype" w:hAnsi="Palatino Linotype" w:cs="Tahoma"/>
          <w:sz w:val="22"/>
          <w:szCs w:val="22"/>
        </w:rPr>
        <w:t xml:space="preserve">, fracciones I y XXIV y 11 </w:t>
      </w:r>
      <w:r w:rsidR="00436FD3" w:rsidRPr="00F67BDF">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B727C5" w:rsidRDefault="00B727C5" w:rsidP="001E458F">
      <w:pPr>
        <w:spacing w:line="360" w:lineRule="auto"/>
        <w:jc w:val="both"/>
        <w:rPr>
          <w:rFonts w:ascii="Palatino Linotype" w:eastAsia="Calibri" w:hAnsi="Palatino Linotype" w:cs="Tahoma"/>
          <w:bCs/>
          <w:color w:val="000000"/>
          <w:sz w:val="22"/>
          <w:szCs w:val="22"/>
          <w:lang w:val="es-ES" w:eastAsia="es-ES_tradnl"/>
        </w:rPr>
      </w:pPr>
    </w:p>
    <w:p w:rsidR="005C6C26" w:rsidRDefault="005C6C26" w:rsidP="001E458F">
      <w:pPr>
        <w:spacing w:line="360" w:lineRule="auto"/>
        <w:jc w:val="both"/>
        <w:rPr>
          <w:rFonts w:ascii="Palatino Linotype" w:eastAsia="Calibri" w:hAnsi="Palatino Linotype" w:cs="Tahoma"/>
          <w:bCs/>
          <w:color w:val="000000"/>
          <w:sz w:val="22"/>
          <w:szCs w:val="22"/>
          <w:lang w:val="es-ES" w:eastAsia="es-ES_tradnl"/>
        </w:rPr>
      </w:pPr>
    </w:p>
    <w:p w:rsidR="005C6C26" w:rsidRDefault="005C6C26" w:rsidP="001E458F">
      <w:pPr>
        <w:spacing w:line="360" w:lineRule="auto"/>
        <w:jc w:val="both"/>
        <w:rPr>
          <w:rFonts w:ascii="Palatino Linotype" w:eastAsia="Calibri" w:hAnsi="Palatino Linotype" w:cs="Tahoma"/>
          <w:bCs/>
          <w:color w:val="000000"/>
          <w:sz w:val="22"/>
          <w:szCs w:val="22"/>
          <w:lang w:val="es-ES" w:eastAsia="es-ES_tradnl"/>
        </w:rPr>
      </w:pPr>
    </w:p>
    <w:p w:rsidR="005C6C26" w:rsidRDefault="005C6C26" w:rsidP="001E458F">
      <w:pPr>
        <w:spacing w:line="360" w:lineRule="auto"/>
        <w:jc w:val="both"/>
        <w:rPr>
          <w:rFonts w:ascii="Palatino Linotype" w:eastAsia="Calibri" w:hAnsi="Palatino Linotype" w:cs="Tahoma"/>
          <w:bCs/>
          <w:color w:val="000000"/>
          <w:sz w:val="22"/>
          <w:szCs w:val="22"/>
          <w:lang w:val="es-ES" w:eastAsia="es-ES_tradnl"/>
        </w:rPr>
      </w:pPr>
    </w:p>
    <w:p w:rsidR="005C6C26" w:rsidRDefault="005C6C26" w:rsidP="001E458F">
      <w:pPr>
        <w:spacing w:line="360" w:lineRule="auto"/>
        <w:jc w:val="both"/>
        <w:rPr>
          <w:rFonts w:ascii="Palatino Linotype" w:eastAsia="Calibri" w:hAnsi="Palatino Linotype" w:cs="Tahoma"/>
          <w:bCs/>
          <w:color w:val="000000"/>
          <w:sz w:val="22"/>
          <w:szCs w:val="22"/>
          <w:lang w:val="es-ES" w:eastAsia="es-ES_tradnl"/>
        </w:rPr>
      </w:pPr>
    </w:p>
    <w:p w:rsidR="00436FD3" w:rsidRPr="00F67BDF" w:rsidRDefault="004F2D88" w:rsidP="001E458F">
      <w:pPr>
        <w:autoSpaceDE w:val="0"/>
        <w:autoSpaceDN w:val="0"/>
        <w:adjustRightInd w:val="0"/>
        <w:spacing w:line="360" w:lineRule="auto"/>
        <w:jc w:val="both"/>
        <w:rPr>
          <w:rFonts w:ascii="Palatino Linotype" w:hAnsi="Palatino Linotype" w:cs="Tahoma"/>
          <w:sz w:val="22"/>
          <w:szCs w:val="22"/>
          <w:lang w:val="es-ES"/>
        </w:rPr>
      </w:pPr>
      <w:r w:rsidRPr="00F67BDF">
        <w:rPr>
          <w:rFonts w:ascii="Palatino Linotype" w:eastAsia="Calibri" w:hAnsi="Palatino Linotype" w:cs="Tahoma"/>
          <w:b/>
          <w:color w:val="000000"/>
          <w:sz w:val="22"/>
          <w:szCs w:val="22"/>
          <w:lang w:val="es-ES" w:eastAsia="es-MX"/>
        </w:rPr>
        <w:t>SEGUND</w:t>
      </w:r>
      <w:r w:rsidR="002241A6" w:rsidRPr="00F67BDF">
        <w:rPr>
          <w:rFonts w:ascii="Palatino Linotype" w:eastAsia="Calibri" w:hAnsi="Palatino Linotype" w:cs="Tahoma"/>
          <w:b/>
          <w:color w:val="000000"/>
          <w:sz w:val="22"/>
          <w:szCs w:val="22"/>
          <w:lang w:val="es-ES" w:eastAsia="es-MX"/>
        </w:rPr>
        <w:t>O</w:t>
      </w:r>
      <w:r w:rsidRPr="00F67BDF">
        <w:rPr>
          <w:rFonts w:ascii="Palatino Linotype" w:eastAsia="Calibri" w:hAnsi="Palatino Linotype" w:cs="Tahoma"/>
          <w:color w:val="000000"/>
          <w:sz w:val="22"/>
          <w:szCs w:val="22"/>
          <w:lang w:val="es-ES" w:eastAsia="es-MX"/>
        </w:rPr>
        <w:t xml:space="preserve">. </w:t>
      </w:r>
      <w:r w:rsidRPr="00F67BDF">
        <w:rPr>
          <w:rFonts w:ascii="Palatino Linotype" w:hAnsi="Palatino Linotype" w:cs="Tahoma"/>
          <w:b/>
          <w:sz w:val="22"/>
          <w:szCs w:val="22"/>
          <w:lang w:val="es-ES"/>
        </w:rPr>
        <w:t>Metodología de estudio.</w:t>
      </w:r>
    </w:p>
    <w:p w:rsidR="00303CAD" w:rsidRPr="00F67BDF" w:rsidRDefault="00303CAD" w:rsidP="001E458F">
      <w:pPr>
        <w:autoSpaceDE w:val="0"/>
        <w:autoSpaceDN w:val="0"/>
        <w:adjustRightInd w:val="0"/>
        <w:spacing w:line="360" w:lineRule="auto"/>
        <w:jc w:val="both"/>
        <w:rPr>
          <w:rFonts w:ascii="Palatino Linotype" w:hAnsi="Palatino Linotype" w:cs="Tahoma"/>
          <w:sz w:val="22"/>
          <w:szCs w:val="22"/>
          <w:lang w:val="es-ES"/>
        </w:rPr>
      </w:pPr>
    </w:p>
    <w:p w:rsidR="004F2D88" w:rsidRPr="00F67BDF" w:rsidRDefault="004F2D88" w:rsidP="001E458F">
      <w:pPr>
        <w:autoSpaceDE w:val="0"/>
        <w:autoSpaceDN w:val="0"/>
        <w:adjustRightInd w:val="0"/>
        <w:spacing w:line="360" w:lineRule="auto"/>
        <w:jc w:val="both"/>
        <w:rPr>
          <w:rFonts w:ascii="Palatino Linotype" w:hAnsi="Palatino Linotype" w:cs="Tahoma"/>
          <w:sz w:val="22"/>
          <w:szCs w:val="22"/>
        </w:rPr>
      </w:pPr>
      <w:r w:rsidRPr="00F67BDF">
        <w:rPr>
          <w:rFonts w:ascii="Palatino Linotype" w:hAnsi="Palatino Linotype" w:cs="Tahoma"/>
          <w:sz w:val="22"/>
          <w:szCs w:val="22"/>
          <w:lang w:val="es-ES"/>
        </w:rPr>
        <w:t>De las constancias que forma parte de</w:t>
      </w:r>
      <w:r w:rsidR="008E1829" w:rsidRPr="00F67BDF">
        <w:rPr>
          <w:rFonts w:ascii="Palatino Linotype" w:hAnsi="Palatino Linotype" w:cs="Tahoma"/>
          <w:sz w:val="22"/>
          <w:szCs w:val="22"/>
          <w:lang w:val="es-ES"/>
        </w:rPr>
        <w:t>l R</w:t>
      </w:r>
      <w:r w:rsidRPr="00F67BDF">
        <w:rPr>
          <w:rFonts w:ascii="Palatino Linotype" w:hAnsi="Palatino Linotype" w:cs="Tahoma"/>
          <w:sz w:val="22"/>
          <w:szCs w:val="22"/>
          <w:lang w:val="es-ES"/>
        </w:rPr>
        <w:t>ecurso</w:t>
      </w:r>
      <w:r w:rsidR="008E1829" w:rsidRPr="00F67BDF">
        <w:rPr>
          <w:rFonts w:ascii="Palatino Linotype" w:hAnsi="Palatino Linotype" w:cs="Tahoma"/>
          <w:sz w:val="22"/>
          <w:szCs w:val="22"/>
          <w:lang w:val="es-ES"/>
        </w:rPr>
        <w:t xml:space="preserve"> de Revisión que se analiza,</w:t>
      </w:r>
      <w:r w:rsidRPr="00F67BDF">
        <w:rPr>
          <w:rFonts w:ascii="Palatino Linotype" w:hAnsi="Palatino Linotype" w:cs="Tahoma"/>
          <w:sz w:val="22"/>
          <w:szCs w:val="22"/>
          <w:lang w:val="es-ES"/>
        </w:rPr>
        <w:t xml:space="preserve"> se advierte que previo al estudio del fondo de la </w:t>
      </w:r>
      <w:proofErr w:type="spellStart"/>
      <w:r w:rsidRPr="00F67BDF">
        <w:rPr>
          <w:rFonts w:ascii="Palatino Linotype" w:hAnsi="Palatino Linotype" w:cs="Tahoma"/>
          <w:i/>
          <w:sz w:val="22"/>
          <w:szCs w:val="22"/>
          <w:lang w:val="es-ES"/>
        </w:rPr>
        <w:t>litis</w:t>
      </w:r>
      <w:proofErr w:type="spellEnd"/>
      <w:r w:rsidRPr="00F67BDF">
        <w:rPr>
          <w:rFonts w:ascii="Palatino Linotype" w:hAnsi="Palatino Linotype" w:cs="Tahoma"/>
          <w:sz w:val="22"/>
          <w:szCs w:val="22"/>
          <w:lang w:val="es-ES"/>
        </w:rPr>
        <w:t>, es necesario estudiar las causales de improcedencia y sobreseimiento que se adviertan, para determinar lo que en Derecho proceda.</w:t>
      </w:r>
    </w:p>
    <w:p w:rsidR="00D90C9D" w:rsidRPr="00F67BDF" w:rsidRDefault="004F2D88" w:rsidP="001E45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67BDF">
        <w:rPr>
          <w:rFonts w:ascii="Palatino Linotype" w:eastAsia="Calibri" w:hAnsi="Palatino Linotype" w:cs="Tahoma"/>
          <w:b/>
          <w:color w:val="000000"/>
          <w:sz w:val="22"/>
          <w:szCs w:val="22"/>
          <w:lang w:val="es-ES" w:eastAsia="es-MX"/>
        </w:rPr>
        <w:t>Causales de improcedencia.</w:t>
      </w:r>
    </w:p>
    <w:p w:rsidR="00D90C9D" w:rsidRPr="00F67BDF" w:rsidRDefault="00D90C9D" w:rsidP="001E458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val="es-ES" w:eastAsia="es-MX"/>
        </w:rPr>
        <w:t> </w:t>
      </w:r>
    </w:p>
    <w:p w:rsid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t>En el presente caso, </w:t>
      </w:r>
      <w:r w:rsidRPr="001B63A0">
        <w:rPr>
          <w:rFonts w:ascii="Palatino Linotype" w:eastAsia="Calibri" w:hAnsi="Palatino Linotype" w:cs="Tahoma"/>
          <w:b/>
          <w:bCs/>
          <w:color w:val="000000"/>
          <w:sz w:val="22"/>
          <w:szCs w:val="22"/>
          <w:lang w:eastAsia="es-MX"/>
        </w:rPr>
        <w:t>no se actualiza ninguna de las causales de improcedencia</w:t>
      </w:r>
      <w:r w:rsidRPr="001B63A0">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w:t>
      </w:r>
      <w:r>
        <w:rPr>
          <w:rFonts w:ascii="Palatino Linotype" w:eastAsia="Calibri" w:hAnsi="Palatino Linotype" w:cs="Tahoma"/>
          <w:color w:val="000000"/>
          <w:sz w:val="22"/>
          <w:szCs w:val="22"/>
          <w:lang w:eastAsia="es-MX"/>
        </w:rPr>
        <w:t>la materia</w:t>
      </w:r>
      <w:r w:rsidRPr="001B63A0">
        <w:rPr>
          <w:rFonts w:ascii="Palatino Linotype" w:eastAsia="Calibri" w:hAnsi="Palatino Linotype" w:cs="Tahoma"/>
          <w:color w:val="000000"/>
          <w:sz w:val="22"/>
          <w:szCs w:val="22"/>
          <w:lang w:eastAsia="es-MX"/>
        </w:rPr>
        <w:t xml:space="preserve">; </w:t>
      </w:r>
      <w:r>
        <w:rPr>
          <w:rFonts w:ascii="Palatino Linotype" w:eastAsia="Calibri" w:hAnsi="Palatino Linotype" w:cs="Tahoma"/>
          <w:color w:val="000000"/>
          <w:sz w:val="22"/>
          <w:szCs w:val="22"/>
          <w:lang w:eastAsia="es-MX"/>
        </w:rPr>
        <w:t xml:space="preserve">además, que </w:t>
      </w:r>
      <w:r w:rsidRPr="001B63A0">
        <w:rPr>
          <w:rFonts w:ascii="Palatino Linotype" w:eastAsia="Calibri" w:hAnsi="Palatino Linotype" w:cs="Tahoma"/>
          <w:color w:val="000000"/>
          <w:sz w:val="22"/>
          <w:szCs w:val="22"/>
          <w:lang w:eastAsia="es-MX"/>
        </w:rPr>
        <w:t>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1E458F" w:rsidRPr="001B63A0" w:rsidRDefault="001E458F" w:rsidP="001E458F">
      <w:pPr>
        <w:spacing w:line="360" w:lineRule="auto"/>
        <w:jc w:val="both"/>
        <w:rPr>
          <w:rFonts w:ascii="Palatino Linotype" w:eastAsia="Calibri" w:hAnsi="Palatino Linotype" w:cs="Tahoma"/>
          <w:color w:val="000000"/>
          <w:sz w:val="22"/>
          <w:szCs w:val="22"/>
          <w:lang w:eastAsia="es-MX"/>
        </w:rPr>
      </w:pP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lastRenderedPageBreak/>
        <w:t> Asimismo, </w:t>
      </w:r>
      <w:r w:rsidRPr="001B63A0">
        <w:rPr>
          <w:rFonts w:ascii="Palatino Linotype" w:eastAsia="Calibri" w:hAnsi="Palatino Linotype" w:cs="Tahoma"/>
          <w:color w:val="000000"/>
          <w:sz w:val="22"/>
          <w:szCs w:val="22"/>
          <w:lang w:val="es-ES" w:eastAsia="es-MX"/>
        </w:rPr>
        <w:t xml:space="preserve">se actualiza la causal de procedencia del recurso de revisión señalada en el artículo 179, fracción </w:t>
      </w:r>
      <w:r>
        <w:rPr>
          <w:rFonts w:ascii="Palatino Linotype" w:eastAsia="Calibri" w:hAnsi="Palatino Linotype" w:cs="Tahoma"/>
          <w:color w:val="000000"/>
          <w:sz w:val="22"/>
          <w:szCs w:val="22"/>
          <w:lang w:val="es-ES" w:eastAsia="es-MX"/>
        </w:rPr>
        <w:t>V</w:t>
      </w:r>
      <w:r w:rsidRPr="001B63A0">
        <w:rPr>
          <w:rFonts w:ascii="Palatino Linotype" w:eastAsia="Calibri" w:hAnsi="Palatino Linotype" w:cs="Tahoma"/>
          <w:color w:val="000000"/>
          <w:sz w:val="22"/>
          <w:szCs w:val="22"/>
          <w:lang w:val="es-ES" w:eastAsia="es-MX"/>
        </w:rPr>
        <w:t xml:space="preserve">, de la Ley en cita, pues la parte Recurrente se inconformó </w:t>
      </w:r>
      <w:r>
        <w:rPr>
          <w:rFonts w:ascii="Palatino Linotype" w:eastAsia="Calibri" w:hAnsi="Palatino Linotype" w:cs="Tahoma"/>
          <w:color w:val="000000"/>
          <w:sz w:val="22"/>
          <w:szCs w:val="22"/>
          <w:lang w:val="es-ES" w:eastAsia="es-MX"/>
        </w:rPr>
        <w:t>con la entrega de información incompleta.</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val="es-ES" w:eastAsia="es-MX"/>
        </w:rPr>
        <w:t> </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b/>
          <w:bCs/>
          <w:color w:val="000000"/>
          <w:sz w:val="22"/>
          <w:szCs w:val="22"/>
          <w:lang w:eastAsia="es-MX"/>
        </w:rPr>
        <w:t>Causales de sobreseimiento.</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t> </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t>Por ser de previo y especial pronunciamiento, este Instituto analiza si se actualiza alguna causal de sobreseimiento.</w:t>
      </w:r>
    </w:p>
    <w:p w:rsidR="001B63A0" w:rsidRPr="001B63A0" w:rsidRDefault="001B63A0" w:rsidP="001E458F">
      <w:pPr>
        <w:spacing w:line="360" w:lineRule="auto"/>
        <w:jc w:val="both"/>
        <w:rPr>
          <w:rFonts w:ascii="Palatino Linotype" w:eastAsia="Calibri" w:hAnsi="Palatino Linotype" w:cs="Tahoma"/>
          <w:color w:val="000000"/>
          <w:sz w:val="22"/>
          <w:szCs w:val="22"/>
          <w:lang w:eastAsia="es-MX"/>
        </w:rPr>
      </w:pPr>
      <w:r w:rsidRPr="001B63A0">
        <w:rPr>
          <w:rFonts w:ascii="Palatino Linotype" w:eastAsia="Calibri" w:hAnsi="Palatino Linotype" w:cs="Tahoma"/>
          <w:color w:val="000000"/>
          <w:sz w:val="22"/>
          <w:szCs w:val="22"/>
          <w:lang w:eastAsia="es-MX"/>
        </w:rPr>
        <w:t>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F02171" w:rsidRPr="00F67BDF" w:rsidRDefault="00F02171" w:rsidP="001E458F">
      <w:pPr>
        <w:spacing w:line="360" w:lineRule="auto"/>
        <w:jc w:val="both"/>
        <w:rPr>
          <w:rFonts w:ascii="Palatino Linotype" w:hAnsi="Palatino Linotype" w:cs="Tahoma"/>
          <w:sz w:val="22"/>
          <w:szCs w:val="22"/>
          <w:lang w:val="es-ES"/>
        </w:rPr>
      </w:pPr>
    </w:p>
    <w:p w:rsidR="00F02171" w:rsidRPr="00F67BDF" w:rsidRDefault="00F02171" w:rsidP="001E458F">
      <w:pPr>
        <w:spacing w:line="360" w:lineRule="auto"/>
        <w:jc w:val="both"/>
        <w:rPr>
          <w:rFonts w:ascii="Palatino Linotype" w:eastAsia="Calibri" w:hAnsi="Palatino Linotype" w:cs="Tahoma"/>
          <w:sz w:val="22"/>
          <w:szCs w:val="22"/>
          <w:lang w:val="es-ES" w:eastAsia="es-ES_tradnl"/>
        </w:rPr>
      </w:pPr>
      <w:r w:rsidRPr="00F67BDF">
        <w:rPr>
          <w:rFonts w:ascii="Palatino Linotype" w:eastAsia="Calibri" w:hAnsi="Palatino Linotype" w:cs="Tahoma"/>
          <w:bCs/>
          <w:sz w:val="22"/>
          <w:szCs w:val="22"/>
          <w:lang w:val="es-ES" w:eastAsia="es-ES_tradnl"/>
        </w:rPr>
        <w:t xml:space="preserve">Por tales motivos, </w:t>
      </w:r>
      <w:r w:rsidRPr="00F67BDF">
        <w:rPr>
          <w:rFonts w:ascii="Palatino Linotype" w:eastAsia="Calibri" w:hAnsi="Palatino Linotype" w:cs="Tahoma"/>
          <w:sz w:val="22"/>
          <w:szCs w:val="22"/>
          <w:lang w:val="es-ES" w:eastAsia="es-ES_tradnl"/>
        </w:rPr>
        <w:t xml:space="preserve">se considera procedente entrar al fondo del presente asunto. </w:t>
      </w:r>
    </w:p>
    <w:p w:rsidR="004F2D88" w:rsidRDefault="004F2D88" w:rsidP="001E458F">
      <w:pPr>
        <w:spacing w:line="360" w:lineRule="auto"/>
        <w:jc w:val="both"/>
        <w:rPr>
          <w:rFonts w:ascii="Palatino Linotype" w:hAnsi="Palatino Linotype" w:cs="Tahoma"/>
          <w:b/>
          <w:sz w:val="22"/>
          <w:szCs w:val="22"/>
          <w:lang w:val="es-ES"/>
        </w:rPr>
      </w:pPr>
    </w:p>
    <w:p w:rsidR="0025469C" w:rsidRPr="00F67BDF" w:rsidRDefault="00F02171" w:rsidP="001E458F">
      <w:pPr>
        <w:tabs>
          <w:tab w:val="left" w:pos="4962"/>
        </w:tabs>
        <w:spacing w:line="360" w:lineRule="auto"/>
        <w:jc w:val="both"/>
        <w:rPr>
          <w:rFonts w:ascii="Palatino Linotype" w:eastAsia="Calibri" w:hAnsi="Palatino Linotype" w:cs="Tahoma"/>
          <w:b/>
          <w:iCs/>
          <w:sz w:val="22"/>
          <w:szCs w:val="22"/>
          <w:lang w:val="es-ES" w:eastAsia="es-ES_tradnl"/>
        </w:rPr>
      </w:pPr>
      <w:r w:rsidRPr="00F67BDF">
        <w:rPr>
          <w:rFonts w:ascii="Palatino Linotype" w:eastAsia="Calibri" w:hAnsi="Palatino Linotype" w:cs="Tahoma"/>
          <w:b/>
          <w:iCs/>
          <w:sz w:val="22"/>
          <w:szCs w:val="22"/>
          <w:lang w:val="es-ES" w:eastAsia="es-ES_tradnl"/>
        </w:rPr>
        <w:t>TERCER</w:t>
      </w:r>
      <w:r w:rsidR="002241A6" w:rsidRPr="00F67BDF">
        <w:rPr>
          <w:rFonts w:ascii="Palatino Linotype" w:eastAsia="Calibri" w:hAnsi="Palatino Linotype" w:cs="Tahoma"/>
          <w:b/>
          <w:iCs/>
          <w:sz w:val="22"/>
          <w:szCs w:val="22"/>
          <w:lang w:val="es-ES" w:eastAsia="es-ES_tradnl"/>
        </w:rPr>
        <w:t>O</w:t>
      </w:r>
      <w:r w:rsidRPr="00F67BDF">
        <w:rPr>
          <w:rFonts w:ascii="Palatino Linotype" w:eastAsia="Calibri" w:hAnsi="Palatino Linotype" w:cs="Tahoma"/>
          <w:b/>
          <w:iCs/>
          <w:sz w:val="22"/>
          <w:szCs w:val="22"/>
          <w:lang w:val="es-ES" w:eastAsia="es-ES_tradnl"/>
        </w:rPr>
        <w:t xml:space="preserve">. </w:t>
      </w:r>
      <w:r w:rsidR="0025469C" w:rsidRPr="00F67BDF">
        <w:rPr>
          <w:rFonts w:ascii="Palatino Linotype" w:eastAsia="Calibri" w:hAnsi="Palatino Linotype" w:cs="Tahoma"/>
          <w:b/>
          <w:iCs/>
          <w:sz w:val="22"/>
          <w:szCs w:val="22"/>
          <w:lang w:val="es-ES" w:eastAsia="es-ES_tradnl"/>
        </w:rPr>
        <w:t xml:space="preserve">Determinación </w:t>
      </w:r>
      <w:r w:rsidR="009617D3" w:rsidRPr="00F67BDF">
        <w:rPr>
          <w:rFonts w:ascii="Palatino Linotype" w:eastAsia="Calibri" w:hAnsi="Palatino Linotype" w:cs="Tahoma"/>
          <w:b/>
          <w:iCs/>
          <w:sz w:val="22"/>
          <w:szCs w:val="22"/>
          <w:lang w:val="es-ES" w:eastAsia="es-ES_tradnl"/>
        </w:rPr>
        <w:t xml:space="preserve">de la </w:t>
      </w:r>
      <w:r w:rsidR="00CF4012" w:rsidRPr="00F67BDF">
        <w:rPr>
          <w:rFonts w:ascii="Palatino Linotype" w:eastAsia="Calibri" w:hAnsi="Palatino Linotype" w:cs="Tahoma"/>
          <w:b/>
          <w:iCs/>
          <w:sz w:val="22"/>
          <w:szCs w:val="22"/>
          <w:lang w:val="es-ES" w:eastAsia="es-ES_tradnl"/>
        </w:rPr>
        <w:t>Controversia</w:t>
      </w:r>
      <w:r w:rsidRPr="00F67BDF">
        <w:rPr>
          <w:rFonts w:ascii="Palatino Linotype" w:eastAsia="Calibri" w:hAnsi="Palatino Linotype" w:cs="Tahoma"/>
          <w:b/>
          <w:iCs/>
          <w:sz w:val="22"/>
          <w:szCs w:val="22"/>
          <w:lang w:val="es-ES" w:eastAsia="es-ES_tradnl"/>
        </w:rPr>
        <w:t xml:space="preserve">. </w:t>
      </w:r>
    </w:p>
    <w:p w:rsidR="0025469C" w:rsidRPr="00F67BDF" w:rsidRDefault="0025469C" w:rsidP="001E458F">
      <w:pPr>
        <w:tabs>
          <w:tab w:val="left" w:pos="4962"/>
        </w:tabs>
        <w:spacing w:line="360" w:lineRule="auto"/>
        <w:jc w:val="both"/>
        <w:rPr>
          <w:rFonts w:ascii="Palatino Linotype" w:eastAsia="Calibri" w:hAnsi="Palatino Linotype" w:cs="Tahoma"/>
          <w:b/>
          <w:iCs/>
          <w:sz w:val="22"/>
          <w:szCs w:val="22"/>
          <w:lang w:val="es-ES" w:eastAsia="es-ES_tradnl"/>
        </w:rPr>
      </w:pPr>
    </w:p>
    <w:p w:rsidR="0091055D" w:rsidRPr="00F67BDF" w:rsidRDefault="00F02171" w:rsidP="001E458F">
      <w:pPr>
        <w:tabs>
          <w:tab w:val="left" w:pos="4962"/>
        </w:tabs>
        <w:spacing w:line="360" w:lineRule="auto"/>
        <w:jc w:val="both"/>
        <w:rPr>
          <w:rFonts w:ascii="Palatino Linotype" w:eastAsia="Calibri" w:hAnsi="Palatino Linotype" w:cs="Tahoma"/>
          <w:iCs/>
          <w:sz w:val="22"/>
          <w:szCs w:val="22"/>
          <w:lang w:val="es-ES" w:eastAsia="es-ES_tradnl"/>
        </w:rPr>
      </w:pPr>
      <w:r w:rsidRPr="00F67BD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91055D" w:rsidRPr="00F67BDF">
        <w:rPr>
          <w:rFonts w:ascii="Palatino Linotype" w:eastAsia="Calibri" w:hAnsi="Palatino Linotype" w:cs="Tahoma"/>
          <w:iCs/>
          <w:sz w:val="22"/>
          <w:szCs w:val="22"/>
          <w:lang w:val="es-ES" w:eastAsia="es-ES_tradnl"/>
        </w:rPr>
        <w:t>lo siguiente:</w:t>
      </w:r>
    </w:p>
    <w:p w:rsidR="0091055D" w:rsidRPr="00F67BDF" w:rsidRDefault="0091055D" w:rsidP="001E458F">
      <w:pPr>
        <w:tabs>
          <w:tab w:val="left" w:pos="4962"/>
        </w:tabs>
        <w:spacing w:line="360" w:lineRule="auto"/>
        <w:jc w:val="both"/>
        <w:rPr>
          <w:rFonts w:ascii="Palatino Linotype" w:eastAsia="Calibri" w:hAnsi="Palatino Linotype" w:cs="Tahoma"/>
          <w:iCs/>
          <w:sz w:val="22"/>
          <w:szCs w:val="22"/>
          <w:lang w:val="es-ES" w:eastAsia="es-ES_tradnl"/>
        </w:rPr>
      </w:pPr>
    </w:p>
    <w:p w:rsidR="00955AEE" w:rsidRDefault="00E64BD9" w:rsidP="001E458F">
      <w:pPr>
        <w:tabs>
          <w:tab w:val="left" w:pos="4962"/>
        </w:tabs>
        <w:spacing w:line="360" w:lineRule="auto"/>
        <w:jc w:val="both"/>
        <w:rPr>
          <w:rFonts w:ascii="Palatino Linotype" w:eastAsia="Calibri" w:hAnsi="Palatino Linotype" w:cs="Tahoma"/>
          <w:iCs/>
          <w:sz w:val="22"/>
          <w:szCs w:val="22"/>
          <w:lang w:val="es-ES" w:eastAsia="es-ES_tradnl"/>
        </w:rPr>
      </w:pPr>
      <w:r w:rsidRPr="00F67BDF">
        <w:rPr>
          <w:rFonts w:ascii="Palatino Linotype" w:eastAsia="Calibri" w:hAnsi="Palatino Linotype" w:cs="Tahoma"/>
          <w:iCs/>
          <w:sz w:val="22"/>
          <w:szCs w:val="22"/>
          <w:lang w:val="es-ES" w:eastAsia="es-ES_tradnl"/>
        </w:rPr>
        <w:t>El peticionario</w:t>
      </w:r>
      <w:r w:rsidR="001B63A0">
        <w:rPr>
          <w:rFonts w:ascii="Palatino Linotype" w:eastAsia="Calibri" w:hAnsi="Palatino Linotype" w:cs="Tahoma"/>
          <w:iCs/>
          <w:sz w:val="22"/>
          <w:szCs w:val="22"/>
          <w:lang w:val="es-ES" w:eastAsia="es-ES_tradnl"/>
        </w:rPr>
        <w:t xml:space="preserve"> solicitó, respecto a las dos quincenas de marzo de dos mil dieciocho, </w:t>
      </w:r>
      <w:r w:rsidR="005724EE">
        <w:rPr>
          <w:rFonts w:ascii="Palatino Linotype" w:eastAsia="Calibri" w:hAnsi="Palatino Linotype" w:cs="Tahoma"/>
          <w:iCs/>
          <w:sz w:val="22"/>
          <w:szCs w:val="22"/>
          <w:lang w:val="es-ES" w:eastAsia="es-ES_tradnl"/>
        </w:rPr>
        <w:t xml:space="preserve">con relación a los trabajadores sindicalizados, confianza, policía y similares, </w:t>
      </w:r>
      <w:r w:rsidR="001B63A0">
        <w:rPr>
          <w:rFonts w:ascii="Palatino Linotype" w:eastAsia="Calibri" w:hAnsi="Palatino Linotype" w:cs="Tahoma"/>
          <w:iCs/>
          <w:sz w:val="22"/>
          <w:szCs w:val="22"/>
          <w:lang w:val="es-ES" w:eastAsia="es-ES_tradnl"/>
        </w:rPr>
        <w:t>lo siguiente:</w:t>
      </w:r>
    </w:p>
    <w:p w:rsidR="001B63A0" w:rsidRDefault="001B63A0" w:rsidP="001E458F">
      <w:pPr>
        <w:tabs>
          <w:tab w:val="left" w:pos="4962"/>
        </w:tabs>
        <w:spacing w:line="360" w:lineRule="auto"/>
        <w:jc w:val="both"/>
        <w:rPr>
          <w:rFonts w:ascii="Palatino Linotype" w:eastAsia="Calibri" w:hAnsi="Palatino Linotype" w:cs="Tahoma"/>
          <w:iCs/>
          <w:sz w:val="22"/>
          <w:szCs w:val="22"/>
          <w:lang w:val="es-ES" w:eastAsia="es-ES_tradnl"/>
        </w:rPr>
      </w:pPr>
    </w:p>
    <w:p w:rsidR="001B63A0" w:rsidRDefault="001B63A0" w:rsidP="001E458F">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Nómina, con el nombre de cada servidor o funcionario, con el salario bruto sin excedentes y compensaciones.</w:t>
      </w:r>
    </w:p>
    <w:p w:rsidR="001B63A0" w:rsidRDefault="001B63A0" w:rsidP="001E458F">
      <w:pPr>
        <w:pStyle w:val="Prrafodelista"/>
        <w:tabs>
          <w:tab w:val="left" w:pos="4962"/>
        </w:tabs>
        <w:spacing w:line="360" w:lineRule="auto"/>
        <w:jc w:val="both"/>
        <w:rPr>
          <w:rFonts w:ascii="Palatino Linotype" w:eastAsia="Calibri" w:hAnsi="Palatino Linotype" w:cs="Tahoma"/>
          <w:iCs/>
          <w:szCs w:val="22"/>
          <w:lang w:val="es-ES" w:eastAsia="es-ES_tradnl"/>
        </w:rPr>
      </w:pPr>
    </w:p>
    <w:p w:rsidR="001B63A0" w:rsidRDefault="001B63A0" w:rsidP="001E458F">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Nómina, con el nombre de los servidores p</w:t>
      </w:r>
      <w:r w:rsidR="005724EE">
        <w:rPr>
          <w:rFonts w:ascii="Palatino Linotype" w:eastAsia="Calibri" w:hAnsi="Palatino Linotype" w:cs="Tahoma"/>
          <w:iCs/>
          <w:szCs w:val="22"/>
          <w:lang w:val="es-ES" w:eastAsia="es-ES_tradnl"/>
        </w:rPr>
        <w:t>úblicos, con todos los conceptos que forman parte del sobresueldo (compensaciones, horas extras,</w:t>
      </w:r>
      <w:r w:rsidR="00354141">
        <w:rPr>
          <w:rFonts w:ascii="Palatino Linotype" w:eastAsia="Calibri" w:hAnsi="Palatino Linotype" w:cs="Tahoma"/>
          <w:iCs/>
          <w:szCs w:val="22"/>
          <w:lang w:val="es-ES" w:eastAsia="es-ES_tradnl"/>
        </w:rPr>
        <w:t xml:space="preserve"> comisiones, apoyos, v</w:t>
      </w:r>
      <w:r w:rsidR="005724EE">
        <w:rPr>
          <w:rFonts w:ascii="Palatino Linotype" w:eastAsia="Calibri" w:hAnsi="Palatino Linotype" w:cs="Tahoma"/>
          <w:iCs/>
          <w:szCs w:val="22"/>
          <w:lang w:val="es-ES" w:eastAsia="es-ES_tradnl"/>
        </w:rPr>
        <w:t>ales, exentes</w:t>
      </w:r>
      <w:r w:rsidR="00304E47">
        <w:rPr>
          <w:rFonts w:ascii="Palatino Linotype" w:eastAsia="Calibri" w:hAnsi="Palatino Linotype" w:cs="Tahoma"/>
          <w:iCs/>
          <w:szCs w:val="22"/>
          <w:lang w:val="es-ES" w:eastAsia="es-ES_tradnl"/>
        </w:rPr>
        <w:t xml:space="preserve"> y similares</w:t>
      </w:r>
      <w:r w:rsidR="005724EE">
        <w:rPr>
          <w:rFonts w:ascii="Palatino Linotype" w:eastAsia="Calibri" w:hAnsi="Palatino Linotype" w:cs="Tahoma"/>
          <w:iCs/>
          <w:szCs w:val="22"/>
          <w:lang w:val="es-ES" w:eastAsia="es-ES_tradnl"/>
        </w:rPr>
        <w:t>).</w:t>
      </w:r>
    </w:p>
    <w:p w:rsidR="005724EE" w:rsidRPr="005724EE" w:rsidRDefault="005724EE" w:rsidP="001E458F">
      <w:pPr>
        <w:pStyle w:val="Prrafodelista"/>
        <w:spacing w:line="360" w:lineRule="auto"/>
        <w:rPr>
          <w:rFonts w:ascii="Palatino Linotype" w:eastAsia="Calibri" w:hAnsi="Palatino Linotype" w:cs="Tahoma"/>
          <w:iCs/>
          <w:szCs w:val="22"/>
          <w:lang w:val="es-ES" w:eastAsia="es-ES_tradnl"/>
        </w:rPr>
      </w:pPr>
    </w:p>
    <w:p w:rsidR="005724EE" w:rsidRPr="001B63A0" w:rsidRDefault="005724EE" w:rsidP="001E458F">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Listas de raya.</w:t>
      </w:r>
    </w:p>
    <w:p w:rsidR="00E64BD9" w:rsidRPr="00F67BDF" w:rsidRDefault="00E64BD9" w:rsidP="001E458F">
      <w:pPr>
        <w:tabs>
          <w:tab w:val="left" w:pos="4962"/>
        </w:tabs>
        <w:spacing w:line="360" w:lineRule="auto"/>
        <w:jc w:val="both"/>
        <w:rPr>
          <w:rFonts w:ascii="Palatino Linotype" w:eastAsia="Calibri" w:hAnsi="Palatino Linotype" w:cs="Tahoma"/>
          <w:iCs/>
          <w:sz w:val="22"/>
          <w:szCs w:val="22"/>
          <w:lang w:val="es-ES" w:eastAsia="es-ES_tradnl"/>
        </w:rPr>
      </w:pPr>
    </w:p>
    <w:p w:rsidR="00955AEE" w:rsidRPr="00F67BDF" w:rsidRDefault="00955AEE" w:rsidP="001E458F">
      <w:pPr>
        <w:tabs>
          <w:tab w:val="left" w:pos="4962"/>
        </w:tabs>
        <w:spacing w:line="360" w:lineRule="auto"/>
        <w:jc w:val="both"/>
        <w:rPr>
          <w:rFonts w:ascii="Palatino Linotype" w:eastAsia="Calibri" w:hAnsi="Palatino Linotype" w:cs="Tahoma"/>
          <w:iCs/>
          <w:sz w:val="22"/>
          <w:szCs w:val="22"/>
          <w:lang w:val="es-ES" w:eastAsia="es-ES_tradnl"/>
        </w:rPr>
      </w:pPr>
      <w:r w:rsidRPr="00F67BDF">
        <w:rPr>
          <w:rFonts w:ascii="Palatino Linotype" w:eastAsia="Calibri" w:hAnsi="Palatino Linotype" w:cs="Tahoma"/>
          <w:iCs/>
          <w:sz w:val="22"/>
          <w:szCs w:val="22"/>
          <w:lang w:val="es-ES" w:eastAsia="es-ES_tradnl"/>
        </w:rPr>
        <w:t>E</w:t>
      </w:r>
      <w:r w:rsidR="000A5058" w:rsidRPr="00F67BDF">
        <w:rPr>
          <w:rFonts w:ascii="Palatino Linotype" w:eastAsia="Calibri" w:hAnsi="Palatino Linotype" w:cs="Tahoma"/>
          <w:iCs/>
          <w:sz w:val="22"/>
          <w:szCs w:val="22"/>
          <w:lang w:val="es-ES" w:eastAsia="es-ES_tradnl"/>
        </w:rPr>
        <w:t xml:space="preserve">l Sujeto Obligado </w:t>
      </w:r>
      <w:r w:rsidRPr="00F67BDF">
        <w:rPr>
          <w:rFonts w:ascii="Palatino Linotype" w:eastAsia="Calibri" w:hAnsi="Palatino Linotype" w:cs="Tahoma"/>
          <w:iCs/>
          <w:sz w:val="22"/>
          <w:szCs w:val="22"/>
          <w:lang w:val="es-ES" w:eastAsia="es-ES_tradnl"/>
        </w:rPr>
        <w:t>en respuesta</w:t>
      </w:r>
      <w:r w:rsidR="00684887" w:rsidRPr="00F67BDF">
        <w:rPr>
          <w:rFonts w:ascii="Palatino Linotype" w:eastAsia="Calibri" w:hAnsi="Palatino Linotype" w:cs="Tahoma"/>
          <w:iCs/>
          <w:sz w:val="22"/>
          <w:szCs w:val="22"/>
          <w:lang w:val="es-ES" w:eastAsia="es-ES_tradnl"/>
        </w:rPr>
        <w:t xml:space="preserve">, </w:t>
      </w:r>
      <w:r w:rsidR="00C872A0">
        <w:rPr>
          <w:rFonts w:ascii="Palatino Linotype" w:eastAsia="Calibri" w:hAnsi="Palatino Linotype" w:cs="Tahoma"/>
          <w:iCs/>
          <w:sz w:val="22"/>
          <w:szCs w:val="22"/>
          <w:lang w:val="es-ES" w:eastAsia="es-ES_tradnl"/>
        </w:rPr>
        <w:t>a través de la Dirección de Administración proporcionó</w:t>
      </w:r>
      <w:r w:rsidR="0024584C">
        <w:rPr>
          <w:rFonts w:ascii="Palatino Linotype" w:eastAsia="Calibri" w:hAnsi="Palatino Linotype" w:cs="Tahoma"/>
          <w:iCs/>
          <w:sz w:val="22"/>
          <w:szCs w:val="22"/>
          <w:lang w:val="es-ES" w:eastAsia="es-ES_tradnl"/>
        </w:rPr>
        <w:t xml:space="preserve"> las relaciones con el sueldo bruto, listas de raya y aquellas que contienen los datos de sobresueldo, de todos los servidores públicos del Ayuntamiento de Chalco, de las dos quince</w:t>
      </w:r>
      <w:r w:rsidR="00A2560C">
        <w:rPr>
          <w:rFonts w:ascii="Palatino Linotype" w:eastAsia="Calibri" w:hAnsi="Palatino Linotype" w:cs="Tahoma"/>
          <w:iCs/>
          <w:sz w:val="22"/>
          <w:szCs w:val="22"/>
          <w:lang w:val="es-ES" w:eastAsia="es-ES_tradnl"/>
        </w:rPr>
        <w:t>na</w:t>
      </w:r>
      <w:r w:rsidR="0024584C">
        <w:rPr>
          <w:rFonts w:ascii="Palatino Linotype" w:eastAsia="Calibri" w:hAnsi="Palatino Linotype" w:cs="Tahoma"/>
          <w:iCs/>
          <w:sz w:val="22"/>
          <w:szCs w:val="22"/>
          <w:lang w:val="es-ES" w:eastAsia="es-ES_tradnl"/>
        </w:rPr>
        <w:t>s de</w:t>
      </w:r>
      <w:r w:rsidR="00A2560C">
        <w:rPr>
          <w:rFonts w:ascii="Palatino Linotype" w:eastAsia="Calibri" w:hAnsi="Palatino Linotype" w:cs="Tahoma"/>
          <w:iCs/>
          <w:sz w:val="22"/>
          <w:szCs w:val="22"/>
          <w:lang w:val="es-ES" w:eastAsia="es-ES_tradnl"/>
        </w:rPr>
        <w:t>l mes de</w:t>
      </w:r>
      <w:r w:rsidR="0024584C">
        <w:rPr>
          <w:rFonts w:ascii="Palatino Linotype" w:eastAsia="Calibri" w:hAnsi="Palatino Linotype" w:cs="Tahoma"/>
          <w:iCs/>
          <w:sz w:val="22"/>
          <w:szCs w:val="22"/>
          <w:lang w:val="es-ES" w:eastAsia="es-ES_tradnl"/>
        </w:rPr>
        <w:t xml:space="preserve"> marzo de dos mil dieciocho.</w:t>
      </w:r>
    </w:p>
    <w:p w:rsidR="00955AEE" w:rsidRDefault="00955AEE" w:rsidP="001E458F">
      <w:pPr>
        <w:tabs>
          <w:tab w:val="left" w:pos="4962"/>
        </w:tabs>
        <w:spacing w:line="360" w:lineRule="auto"/>
        <w:jc w:val="both"/>
        <w:rPr>
          <w:rFonts w:ascii="Palatino Linotype" w:eastAsia="Calibri" w:hAnsi="Palatino Linotype" w:cs="Tahoma"/>
          <w:iCs/>
          <w:sz w:val="22"/>
          <w:szCs w:val="22"/>
          <w:lang w:val="es-ES" w:eastAsia="es-ES_tradnl"/>
        </w:rPr>
      </w:pPr>
    </w:p>
    <w:p w:rsidR="00BB49A0" w:rsidRPr="00F67BDF" w:rsidRDefault="00BB49A0" w:rsidP="001E458F">
      <w:pPr>
        <w:tabs>
          <w:tab w:val="left" w:pos="4962"/>
        </w:tabs>
        <w:spacing w:line="360" w:lineRule="auto"/>
        <w:jc w:val="both"/>
        <w:rPr>
          <w:rFonts w:ascii="Palatino Linotype" w:eastAsia="Calibri" w:hAnsi="Palatino Linotype" w:cs="Tahoma"/>
          <w:iCs/>
          <w:sz w:val="22"/>
          <w:szCs w:val="22"/>
          <w:lang w:val="es-ES" w:eastAsia="es-ES_tradnl"/>
        </w:rPr>
      </w:pPr>
      <w:r w:rsidRPr="00F67BDF">
        <w:rPr>
          <w:rFonts w:ascii="Palatino Linotype" w:eastAsia="Calibri" w:hAnsi="Palatino Linotype" w:cs="Tahoma"/>
          <w:iCs/>
          <w:sz w:val="22"/>
          <w:szCs w:val="22"/>
          <w:lang w:val="es-ES" w:eastAsia="es-ES_tradnl"/>
        </w:rPr>
        <w:t>Ant</w:t>
      </w:r>
      <w:r w:rsidR="00303CAD" w:rsidRPr="00F67BDF">
        <w:rPr>
          <w:rFonts w:ascii="Palatino Linotype" w:eastAsia="Calibri" w:hAnsi="Palatino Linotype" w:cs="Tahoma"/>
          <w:iCs/>
          <w:sz w:val="22"/>
          <w:szCs w:val="22"/>
          <w:lang w:val="es-ES" w:eastAsia="es-ES_tradnl"/>
        </w:rPr>
        <w:t>e</w:t>
      </w:r>
      <w:r w:rsidR="002706D6">
        <w:rPr>
          <w:rFonts w:ascii="Palatino Linotype" w:eastAsia="Calibri" w:hAnsi="Palatino Linotype" w:cs="Tahoma"/>
          <w:iCs/>
          <w:sz w:val="22"/>
          <w:szCs w:val="22"/>
          <w:lang w:val="es-ES" w:eastAsia="es-ES_tradnl"/>
        </w:rPr>
        <w:t xml:space="preserve"> </w:t>
      </w:r>
      <w:r w:rsidR="000A5058" w:rsidRPr="00F67BDF">
        <w:rPr>
          <w:rFonts w:ascii="Palatino Linotype" w:eastAsia="Calibri" w:hAnsi="Palatino Linotype" w:cs="Tahoma"/>
          <w:iCs/>
          <w:sz w:val="22"/>
          <w:szCs w:val="22"/>
          <w:lang w:val="es-ES" w:eastAsia="es-ES_tradnl"/>
        </w:rPr>
        <w:t xml:space="preserve">tal circunstancia, el ahora recurrente se inconformó porque el Sujeto Obligado </w:t>
      </w:r>
      <w:r w:rsidR="0024584C">
        <w:rPr>
          <w:rFonts w:ascii="Palatino Linotype" w:eastAsia="Calibri" w:hAnsi="Palatino Linotype" w:cs="Tahoma"/>
          <w:iCs/>
          <w:sz w:val="22"/>
          <w:szCs w:val="22"/>
          <w:lang w:val="es-ES" w:eastAsia="es-ES_tradnl"/>
        </w:rPr>
        <w:t>no le estaba entregando la información solicitada de manera completa</w:t>
      </w:r>
      <w:r w:rsidRPr="00F67BDF">
        <w:rPr>
          <w:rFonts w:ascii="Palatino Linotype" w:eastAsia="Calibri" w:hAnsi="Palatino Linotype" w:cs="Tahoma"/>
          <w:iCs/>
          <w:sz w:val="22"/>
          <w:szCs w:val="22"/>
          <w:lang w:val="es-ES" w:eastAsia="es-ES_tradnl"/>
        </w:rPr>
        <w:t xml:space="preserve">, motivo por el cual se actualiza el supuesto previsto en el artículo 179, fracción </w:t>
      </w:r>
      <w:r w:rsidR="0024584C">
        <w:rPr>
          <w:rFonts w:ascii="Palatino Linotype" w:eastAsia="Calibri" w:hAnsi="Palatino Linotype" w:cs="Tahoma"/>
          <w:iCs/>
          <w:sz w:val="22"/>
          <w:szCs w:val="22"/>
          <w:lang w:val="es-ES" w:eastAsia="es-ES_tradnl"/>
        </w:rPr>
        <w:t>V</w:t>
      </w:r>
      <w:r w:rsidR="00182D6C" w:rsidRPr="00F67BDF">
        <w:rPr>
          <w:rFonts w:ascii="Palatino Linotype" w:eastAsia="Calibri" w:hAnsi="Palatino Linotype" w:cs="Tahoma"/>
          <w:iCs/>
          <w:sz w:val="22"/>
          <w:szCs w:val="22"/>
          <w:lang w:val="es-ES" w:eastAsia="es-ES_tradnl"/>
        </w:rPr>
        <w:t>,</w:t>
      </w:r>
      <w:r w:rsidRPr="00F67BDF">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r w:rsidR="007E6AB8" w:rsidRPr="00F67BDF">
        <w:rPr>
          <w:rFonts w:ascii="Palatino Linotype" w:eastAsia="Calibri" w:hAnsi="Palatino Linotype" w:cs="Tahoma"/>
          <w:iCs/>
          <w:sz w:val="22"/>
          <w:szCs w:val="22"/>
          <w:lang w:val="es-ES" w:eastAsia="es-ES_tradnl"/>
        </w:rPr>
        <w:t>, correspondiente a</w:t>
      </w:r>
      <w:r w:rsidR="002706D6">
        <w:rPr>
          <w:rFonts w:ascii="Palatino Linotype" w:eastAsia="Calibri" w:hAnsi="Palatino Linotype" w:cs="Tahoma"/>
          <w:iCs/>
          <w:sz w:val="22"/>
          <w:szCs w:val="22"/>
          <w:lang w:val="es-ES" w:eastAsia="es-ES_tradnl"/>
        </w:rPr>
        <w:t xml:space="preserve"> </w:t>
      </w:r>
      <w:r w:rsidR="007047D3" w:rsidRPr="00F67BDF">
        <w:rPr>
          <w:rFonts w:ascii="Palatino Linotype" w:eastAsia="Calibri" w:hAnsi="Palatino Linotype" w:cs="Tahoma"/>
          <w:b/>
          <w:iCs/>
          <w:sz w:val="22"/>
          <w:szCs w:val="22"/>
          <w:lang w:val="es-ES" w:eastAsia="es-ES_tradnl"/>
        </w:rPr>
        <w:t>-</w:t>
      </w:r>
      <w:r w:rsidRPr="00F67BDF">
        <w:rPr>
          <w:rFonts w:ascii="Palatino Linotype" w:eastAsia="Calibri" w:hAnsi="Palatino Linotype" w:cs="Tahoma"/>
          <w:b/>
          <w:iCs/>
          <w:sz w:val="22"/>
          <w:szCs w:val="22"/>
          <w:lang w:val="es-ES" w:eastAsia="es-ES_tradnl"/>
        </w:rPr>
        <w:t xml:space="preserve">La </w:t>
      </w:r>
      <w:r w:rsidR="0024584C">
        <w:rPr>
          <w:rFonts w:ascii="Palatino Linotype" w:eastAsia="Calibri" w:hAnsi="Palatino Linotype" w:cs="Tahoma"/>
          <w:b/>
          <w:iCs/>
          <w:sz w:val="22"/>
          <w:szCs w:val="22"/>
          <w:lang w:val="es-ES" w:eastAsia="es-ES_tradnl"/>
        </w:rPr>
        <w:t>entrega de información incompleta</w:t>
      </w:r>
      <w:r w:rsidRPr="00F67BDF">
        <w:rPr>
          <w:rFonts w:ascii="Palatino Linotype" w:eastAsia="Calibri" w:hAnsi="Palatino Linotype" w:cs="Tahoma"/>
          <w:b/>
          <w:iCs/>
          <w:sz w:val="22"/>
          <w:szCs w:val="22"/>
          <w:lang w:val="es-ES" w:eastAsia="es-ES_tradnl"/>
        </w:rPr>
        <w:t>-</w:t>
      </w:r>
      <w:r w:rsidRPr="00F67BDF">
        <w:rPr>
          <w:rFonts w:ascii="Palatino Linotype" w:eastAsia="Calibri" w:hAnsi="Palatino Linotype" w:cs="Tahoma"/>
          <w:iCs/>
          <w:sz w:val="22"/>
          <w:szCs w:val="22"/>
          <w:lang w:val="es-ES" w:eastAsia="es-ES_tradnl"/>
        </w:rPr>
        <w:t>.</w:t>
      </w:r>
    </w:p>
    <w:p w:rsidR="006A4EAE" w:rsidRPr="00F67BDF" w:rsidRDefault="006A4EAE" w:rsidP="001E458F">
      <w:pPr>
        <w:tabs>
          <w:tab w:val="left" w:pos="4962"/>
        </w:tabs>
        <w:spacing w:line="360" w:lineRule="auto"/>
        <w:jc w:val="both"/>
        <w:rPr>
          <w:rFonts w:ascii="Palatino Linotype" w:eastAsia="Calibri" w:hAnsi="Palatino Linotype" w:cs="Tahoma"/>
          <w:b/>
          <w:iCs/>
          <w:sz w:val="22"/>
          <w:szCs w:val="22"/>
          <w:lang w:val="es-ES" w:eastAsia="es-ES_tradnl"/>
        </w:rPr>
      </w:pPr>
    </w:p>
    <w:p w:rsidR="00D200AB" w:rsidRPr="00F67BDF" w:rsidRDefault="009617D3" w:rsidP="001E458F">
      <w:pPr>
        <w:spacing w:line="360" w:lineRule="auto"/>
        <w:ind w:right="-93"/>
        <w:jc w:val="both"/>
        <w:rPr>
          <w:rFonts w:ascii="Palatino Linotype" w:hAnsi="Palatino Linotype" w:cs="Tahoma"/>
          <w:b/>
          <w:sz w:val="22"/>
          <w:szCs w:val="22"/>
        </w:rPr>
      </w:pPr>
      <w:r w:rsidRPr="00F67BDF">
        <w:rPr>
          <w:rFonts w:ascii="Palatino Linotype" w:hAnsi="Palatino Linotype" w:cs="Tahoma"/>
          <w:b/>
          <w:sz w:val="22"/>
          <w:szCs w:val="22"/>
          <w:lang w:val="es-ES"/>
        </w:rPr>
        <w:t>CUART</w:t>
      </w:r>
      <w:r w:rsidR="002241A6" w:rsidRPr="00F67BDF">
        <w:rPr>
          <w:rFonts w:ascii="Palatino Linotype" w:hAnsi="Palatino Linotype" w:cs="Tahoma"/>
          <w:b/>
          <w:sz w:val="22"/>
          <w:szCs w:val="22"/>
          <w:lang w:val="es-ES"/>
        </w:rPr>
        <w:t>O</w:t>
      </w:r>
      <w:r w:rsidRPr="00F67BDF">
        <w:rPr>
          <w:rFonts w:ascii="Palatino Linotype" w:hAnsi="Palatino Linotype" w:cs="Tahoma"/>
          <w:b/>
          <w:sz w:val="22"/>
          <w:szCs w:val="22"/>
          <w:lang w:val="es-ES"/>
        </w:rPr>
        <w:t xml:space="preserve">. </w:t>
      </w:r>
      <w:r w:rsidR="00D200AB" w:rsidRPr="00F67BDF">
        <w:rPr>
          <w:rFonts w:ascii="Palatino Linotype" w:hAnsi="Palatino Linotype" w:cs="Tahoma"/>
          <w:b/>
          <w:sz w:val="22"/>
          <w:szCs w:val="22"/>
        </w:rPr>
        <w:t>Marco normativo aplicable en materia de transparencia y acceso a la información pública.</w:t>
      </w:r>
    </w:p>
    <w:p w:rsidR="00D200AB" w:rsidRPr="00F67BDF" w:rsidRDefault="00D200AB" w:rsidP="001E458F">
      <w:pPr>
        <w:spacing w:line="360" w:lineRule="auto"/>
        <w:ind w:right="-93"/>
        <w:jc w:val="both"/>
        <w:rPr>
          <w:rFonts w:ascii="Palatino Linotype" w:hAnsi="Palatino Linotype" w:cs="Tahoma"/>
          <w:b/>
          <w:sz w:val="22"/>
          <w:szCs w:val="22"/>
        </w:rPr>
      </w:pPr>
    </w:p>
    <w:p w:rsidR="00D200AB" w:rsidRPr="00F67BDF" w:rsidRDefault="00D200AB" w:rsidP="001E458F">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9256B" w:rsidRPr="00F67BDF" w:rsidRDefault="0099256B" w:rsidP="001E458F">
      <w:pPr>
        <w:spacing w:line="360" w:lineRule="auto"/>
        <w:contextualSpacing/>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D200AB" w:rsidRDefault="00D200AB" w:rsidP="001E458F">
      <w:pPr>
        <w:spacing w:line="360" w:lineRule="auto"/>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D200AB" w:rsidRPr="00F67BDF" w:rsidRDefault="00D200AB" w:rsidP="001E458F">
      <w:pPr>
        <w:spacing w:line="360" w:lineRule="auto"/>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D200AB" w:rsidRPr="00F67BDF" w:rsidRDefault="00D200AB" w:rsidP="001E458F">
      <w:pPr>
        <w:spacing w:line="360" w:lineRule="auto"/>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D200AB" w:rsidRPr="00F67BDF" w:rsidRDefault="00D200AB" w:rsidP="001E458F">
      <w:pPr>
        <w:spacing w:line="360" w:lineRule="auto"/>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12, que, quienes generen, recopilen, administren, manejen, procesen, archiven o conserven información pública serán responsables de la misma.</w:t>
      </w:r>
    </w:p>
    <w:p w:rsidR="00D200AB" w:rsidRPr="00F67BDF" w:rsidRDefault="00D200AB" w:rsidP="001E458F">
      <w:pPr>
        <w:spacing w:line="360" w:lineRule="auto"/>
        <w:jc w:val="both"/>
        <w:rPr>
          <w:rFonts w:ascii="Palatino Linotype" w:hAnsi="Palatino Linotype" w:cs="Tahoma"/>
          <w:sz w:val="22"/>
          <w:szCs w:val="22"/>
        </w:rPr>
      </w:pPr>
    </w:p>
    <w:p w:rsidR="00D200AB"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99256B" w:rsidRPr="00F67BDF" w:rsidRDefault="0099256B" w:rsidP="001E458F">
      <w:pPr>
        <w:spacing w:line="360" w:lineRule="auto"/>
        <w:jc w:val="both"/>
        <w:rPr>
          <w:rFonts w:ascii="Palatino Linotype" w:hAnsi="Palatino Linotype" w:cs="Tahoma"/>
          <w:sz w:val="22"/>
          <w:szCs w:val="22"/>
        </w:rPr>
      </w:pPr>
    </w:p>
    <w:p w:rsidR="00D200AB" w:rsidRPr="00F67BDF" w:rsidRDefault="00D200AB"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D005D" w:rsidRPr="00F67BDF" w:rsidRDefault="006D005D" w:rsidP="001E458F">
      <w:pPr>
        <w:spacing w:line="360" w:lineRule="auto"/>
        <w:jc w:val="both"/>
        <w:rPr>
          <w:rFonts w:ascii="Palatino Linotype" w:hAnsi="Palatino Linotype" w:cs="Tahoma"/>
          <w:sz w:val="22"/>
          <w:szCs w:val="22"/>
        </w:rPr>
      </w:pPr>
    </w:p>
    <w:p w:rsidR="006D005D" w:rsidRPr="00F67BDF" w:rsidRDefault="006D005D" w:rsidP="001E458F">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fracción </w:t>
      </w:r>
      <w:r w:rsidR="00354141">
        <w:rPr>
          <w:rFonts w:ascii="Palatino Linotype" w:hAnsi="Palatino Linotype" w:cs="Tahoma"/>
          <w:sz w:val="22"/>
          <w:szCs w:val="22"/>
        </w:rPr>
        <w:t>VIII</w:t>
      </w:r>
      <w:r w:rsidRPr="00F67BDF">
        <w:rPr>
          <w:rFonts w:ascii="Palatino Linotype" w:hAnsi="Palatino Linotype" w:cs="Tahoma"/>
          <w:sz w:val="22"/>
          <w:szCs w:val="22"/>
        </w:rPr>
        <w:t xml:space="preserve">, </w:t>
      </w:r>
      <w:r w:rsidR="006A396E" w:rsidRPr="00F67BDF">
        <w:rPr>
          <w:rFonts w:ascii="Palatino Linotype" w:hAnsi="Palatino Linotype" w:cs="Tahoma"/>
          <w:sz w:val="22"/>
          <w:szCs w:val="22"/>
        </w:rPr>
        <w:t>que,</w:t>
      </w:r>
      <w:r w:rsidRPr="00F67BDF">
        <w:rPr>
          <w:rFonts w:ascii="Palatino Linotype" w:hAnsi="Palatino Linotype" w:cs="Tahoma"/>
          <w:sz w:val="22"/>
          <w:szCs w:val="22"/>
        </w:rPr>
        <w:t xml:space="preserve"> la información sobre </w:t>
      </w:r>
      <w:r w:rsidR="0024584C">
        <w:rPr>
          <w:rFonts w:ascii="Palatino Linotype" w:hAnsi="Palatino Linotype" w:cs="Tahoma"/>
          <w:sz w:val="22"/>
          <w:szCs w:val="22"/>
        </w:rPr>
        <w:t>las remuneraciones</w:t>
      </w:r>
      <w:r w:rsidRPr="00F67BDF">
        <w:rPr>
          <w:rFonts w:ascii="Palatino Linotype" w:hAnsi="Palatino Linotype" w:cs="Tahoma"/>
          <w:sz w:val="22"/>
          <w:szCs w:val="22"/>
        </w:rPr>
        <w:t xml:space="preserve"> </w:t>
      </w:r>
      <w:r w:rsidR="0024584C">
        <w:rPr>
          <w:rFonts w:ascii="Palatino Linotype" w:hAnsi="Palatino Linotype" w:cs="Tahoma"/>
          <w:sz w:val="22"/>
          <w:szCs w:val="22"/>
        </w:rPr>
        <w:t>bruta y neta de todos los servidores públicos de base o de confianza</w:t>
      </w:r>
      <w:r w:rsidR="00304E47">
        <w:rPr>
          <w:rFonts w:ascii="Palatino Linotype" w:hAnsi="Palatino Linotype" w:cs="Tahoma"/>
          <w:sz w:val="22"/>
          <w:szCs w:val="22"/>
        </w:rPr>
        <w:t>, de todas las percepciones, incluyendo sueldos, prestaciones, gratificaciones, primas, comisiones, dietas, bonos, estímulos, ingresos y sistemas de compensación,</w:t>
      </w:r>
      <w:r w:rsidR="0024584C">
        <w:rPr>
          <w:rFonts w:ascii="Palatino Linotype" w:hAnsi="Palatino Linotype" w:cs="Tahoma"/>
          <w:sz w:val="22"/>
          <w:szCs w:val="22"/>
        </w:rPr>
        <w:t xml:space="preserve"> </w:t>
      </w:r>
      <w:r w:rsidRPr="00F67BDF">
        <w:rPr>
          <w:rFonts w:ascii="Palatino Linotype" w:hAnsi="Palatino Linotype" w:cs="Tahoma"/>
          <w:sz w:val="22"/>
          <w:szCs w:val="22"/>
        </w:rPr>
        <w:t>corresponde a una Obligación Común de Transparencia para los Sujetos Obligados.</w:t>
      </w:r>
    </w:p>
    <w:p w:rsidR="000F2EBF" w:rsidRPr="00F67BDF" w:rsidRDefault="000F2EBF" w:rsidP="001E458F">
      <w:pPr>
        <w:spacing w:line="360" w:lineRule="auto"/>
        <w:ind w:right="-93"/>
        <w:jc w:val="both"/>
        <w:rPr>
          <w:rFonts w:ascii="Palatino Linotype" w:hAnsi="Palatino Linotype" w:cs="Tahoma"/>
          <w:b/>
          <w:sz w:val="22"/>
          <w:szCs w:val="22"/>
          <w:lang w:val="es-ES"/>
        </w:rPr>
      </w:pPr>
    </w:p>
    <w:p w:rsidR="007876CF" w:rsidRPr="00F67BDF" w:rsidRDefault="00D200AB" w:rsidP="001E458F">
      <w:pPr>
        <w:spacing w:line="360" w:lineRule="auto"/>
        <w:ind w:right="-93"/>
        <w:jc w:val="both"/>
        <w:rPr>
          <w:rFonts w:ascii="Palatino Linotype" w:hAnsi="Palatino Linotype" w:cs="Tahoma"/>
          <w:b/>
          <w:sz w:val="22"/>
          <w:szCs w:val="22"/>
          <w:lang w:val="es-ES"/>
        </w:rPr>
      </w:pPr>
      <w:r w:rsidRPr="00F67BDF">
        <w:rPr>
          <w:rFonts w:ascii="Palatino Linotype" w:hAnsi="Palatino Linotype" w:cs="Tahoma"/>
          <w:b/>
          <w:sz w:val="22"/>
          <w:szCs w:val="22"/>
          <w:lang w:val="es-ES"/>
        </w:rPr>
        <w:t xml:space="preserve">QUINTO. </w:t>
      </w:r>
      <w:r w:rsidR="009617D3" w:rsidRPr="00F67BDF">
        <w:rPr>
          <w:rFonts w:ascii="Palatino Linotype" w:hAnsi="Palatino Linotype" w:cs="Tahoma"/>
          <w:b/>
          <w:sz w:val="22"/>
          <w:szCs w:val="22"/>
          <w:lang w:val="es-ES"/>
        </w:rPr>
        <w:t>Estudio de Fondo.</w:t>
      </w:r>
    </w:p>
    <w:p w:rsidR="00C746D9" w:rsidRPr="00F67BDF" w:rsidRDefault="00C746D9" w:rsidP="001E458F">
      <w:pPr>
        <w:spacing w:line="360" w:lineRule="auto"/>
        <w:ind w:right="-93"/>
        <w:jc w:val="both"/>
        <w:rPr>
          <w:rFonts w:ascii="Palatino Linotype" w:hAnsi="Palatino Linotype" w:cs="Tahoma"/>
          <w:sz w:val="22"/>
          <w:szCs w:val="22"/>
          <w:lang w:val="es-ES"/>
        </w:rPr>
      </w:pPr>
    </w:p>
    <w:p w:rsidR="00C746D9" w:rsidRDefault="00C746D9" w:rsidP="001E458F">
      <w:pPr>
        <w:tabs>
          <w:tab w:val="left" w:pos="4962"/>
        </w:tabs>
        <w:spacing w:line="360" w:lineRule="auto"/>
        <w:jc w:val="both"/>
        <w:rPr>
          <w:rFonts w:ascii="Palatino Linotype" w:eastAsia="Calibri" w:hAnsi="Palatino Linotype" w:cs="Tahoma"/>
          <w:iCs/>
          <w:sz w:val="22"/>
          <w:szCs w:val="22"/>
          <w:lang w:val="es-ES" w:eastAsia="es-ES_tradnl"/>
        </w:rPr>
      </w:pPr>
      <w:r w:rsidRPr="00F67BDF">
        <w:rPr>
          <w:rFonts w:ascii="Palatino Linotype" w:hAnsi="Palatino Linotype" w:cs="Tahoma"/>
          <w:sz w:val="22"/>
          <w:szCs w:val="22"/>
          <w:lang w:val="es-ES"/>
        </w:rPr>
        <w:t>El</w:t>
      </w:r>
      <w:r w:rsidR="00A930EE">
        <w:rPr>
          <w:rFonts w:ascii="Palatino Linotype" w:hAnsi="Palatino Linotype" w:cs="Tahoma"/>
          <w:sz w:val="22"/>
          <w:szCs w:val="22"/>
          <w:lang w:val="es-ES"/>
        </w:rPr>
        <w:t xml:space="preserve"> </w:t>
      </w:r>
      <w:r w:rsidR="008E5077" w:rsidRPr="00F67BDF">
        <w:rPr>
          <w:rFonts w:ascii="Palatino Linotype" w:hAnsi="Palatino Linotype" w:cs="Tahoma"/>
          <w:sz w:val="22"/>
          <w:szCs w:val="22"/>
          <w:lang w:val="es-ES"/>
        </w:rPr>
        <w:t>r</w:t>
      </w:r>
      <w:r w:rsidR="00237D0D" w:rsidRPr="00F67BDF">
        <w:rPr>
          <w:rFonts w:ascii="Palatino Linotype" w:hAnsi="Palatino Linotype" w:cs="Tahoma"/>
          <w:sz w:val="22"/>
          <w:szCs w:val="22"/>
          <w:lang w:val="es-ES"/>
        </w:rPr>
        <w:t>ecurrente</w:t>
      </w:r>
      <w:r w:rsidRPr="00F67BDF">
        <w:rPr>
          <w:rFonts w:ascii="Palatino Linotype" w:hAnsi="Palatino Linotype" w:cs="Tahoma"/>
          <w:sz w:val="22"/>
          <w:szCs w:val="22"/>
          <w:lang w:val="es-ES"/>
        </w:rPr>
        <w:t xml:space="preserve"> solicitó</w:t>
      </w:r>
      <w:r w:rsidR="00A930EE">
        <w:rPr>
          <w:rFonts w:ascii="Palatino Linotype" w:hAnsi="Palatino Linotype" w:cs="Tahoma"/>
          <w:sz w:val="22"/>
          <w:szCs w:val="22"/>
          <w:lang w:val="es-ES"/>
        </w:rPr>
        <w:t xml:space="preserve"> </w:t>
      </w:r>
      <w:r w:rsidR="00304E47">
        <w:rPr>
          <w:rFonts w:ascii="Palatino Linotype" w:eastAsia="Calibri" w:hAnsi="Palatino Linotype" w:cs="Tahoma"/>
          <w:iCs/>
          <w:sz w:val="22"/>
          <w:szCs w:val="22"/>
          <w:lang w:val="es-ES" w:eastAsia="es-ES_tradnl"/>
        </w:rPr>
        <w:t>tres relaciones con la nómina de todos los servidores públicos, del Ayuntamiento de Chalco, que incluya a los de confianza, sindicalizados, policías y similares, conforme a lo siguiente:</w:t>
      </w:r>
    </w:p>
    <w:p w:rsidR="00304E47" w:rsidRDefault="00304E47" w:rsidP="001E458F">
      <w:pPr>
        <w:tabs>
          <w:tab w:val="left" w:pos="4962"/>
        </w:tabs>
        <w:spacing w:line="360" w:lineRule="auto"/>
        <w:jc w:val="both"/>
        <w:rPr>
          <w:rFonts w:ascii="Palatino Linotype" w:eastAsia="Calibri" w:hAnsi="Palatino Linotype" w:cs="Tahoma"/>
          <w:iCs/>
          <w:sz w:val="22"/>
          <w:szCs w:val="22"/>
          <w:lang w:val="es-ES" w:eastAsia="es-ES_tradnl"/>
        </w:rPr>
      </w:pPr>
    </w:p>
    <w:p w:rsidR="00304E47" w:rsidRDefault="00304E47" w:rsidP="001E458F">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sidRPr="00304E47">
        <w:rPr>
          <w:rFonts w:ascii="Palatino Linotype" w:eastAsia="Calibri" w:hAnsi="Palatino Linotype" w:cs="Tahoma"/>
          <w:iCs/>
          <w:szCs w:val="22"/>
          <w:lang w:val="es-ES" w:eastAsia="es-ES_tradnl"/>
        </w:rPr>
        <w:t>Nombre del servidor público y salario bruto.</w:t>
      </w:r>
    </w:p>
    <w:p w:rsidR="00304E47" w:rsidRDefault="00304E47" w:rsidP="001E458F">
      <w:pPr>
        <w:pStyle w:val="Prrafodelista"/>
        <w:tabs>
          <w:tab w:val="left" w:pos="4962"/>
        </w:tabs>
        <w:spacing w:line="360" w:lineRule="auto"/>
        <w:jc w:val="both"/>
        <w:rPr>
          <w:rFonts w:ascii="Palatino Linotype" w:eastAsia="Calibri" w:hAnsi="Palatino Linotype" w:cs="Tahoma"/>
          <w:iCs/>
          <w:szCs w:val="22"/>
          <w:lang w:val="es-ES" w:eastAsia="es-ES_tradnl"/>
        </w:rPr>
      </w:pPr>
    </w:p>
    <w:p w:rsidR="00304E47" w:rsidRDefault="00304E47" w:rsidP="001E458F">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Nombre del trabajador y el sobresueldo (compensaciones, horas extras, comisiones, apoyos</w:t>
      </w:r>
      <w:r w:rsidR="00354141">
        <w:rPr>
          <w:rFonts w:ascii="Palatino Linotype" w:eastAsia="Calibri" w:hAnsi="Palatino Linotype" w:cs="Tahoma"/>
          <w:iCs/>
          <w:szCs w:val="22"/>
          <w:lang w:val="es-ES" w:eastAsia="es-ES_tradnl"/>
        </w:rPr>
        <w:t>, vales</w:t>
      </w:r>
      <w:r>
        <w:rPr>
          <w:rFonts w:ascii="Palatino Linotype" w:eastAsia="Calibri" w:hAnsi="Palatino Linotype" w:cs="Tahoma"/>
          <w:iCs/>
          <w:szCs w:val="22"/>
          <w:lang w:val="es-ES" w:eastAsia="es-ES_tradnl"/>
        </w:rPr>
        <w:t>, exentes y similares).</w:t>
      </w:r>
    </w:p>
    <w:p w:rsidR="00304E47" w:rsidRPr="00304E47" w:rsidRDefault="00304E47" w:rsidP="001E458F">
      <w:pPr>
        <w:pStyle w:val="Prrafodelista"/>
        <w:spacing w:line="360" w:lineRule="auto"/>
        <w:rPr>
          <w:rFonts w:ascii="Palatino Linotype" w:eastAsia="Calibri" w:hAnsi="Palatino Linotype" w:cs="Tahoma"/>
          <w:iCs/>
          <w:szCs w:val="22"/>
          <w:lang w:val="es-ES" w:eastAsia="es-ES_tradnl"/>
        </w:rPr>
      </w:pPr>
    </w:p>
    <w:p w:rsidR="00304E47" w:rsidRPr="00304E47" w:rsidRDefault="00304E47" w:rsidP="001E458F">
      <w:pPr>
        <w:pStyle w:val="Prrafodelista"/>
        <w:numPr>
          <w:ilvl w:val="0"/>
          <w:numId w:val="2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Listas de raya.</w:t>
      </w:r>
    </w:p>
    <w:p w:rsidR="00C746D9" w:rsidRDefault="00C746D9" w:rsidP="001E458F">
      <w:pPr>
        <w:spacing w:line="360" w:lineRule="auto"/>
        <w:ind w:right="-93"/>
        <w:jc w:val="both"/>
        <w:rPr>
          <w:rFonts w:ascii="Palatino Linotype" w:hAnsi="Palatino Linotype" w:cs="Tahoma"/>
          <w:sz w:val="22"/>
          <w:szCs w:val="22"/>
          <w:lang w:val="es-ES"/>
        </w:rPr>
      </w:pPr>
    </w:p>
    <w:p w:rsidR="006368F2" w:rsidRDefault="006368F2" w:rsidP="001E458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lastRenderedPageBreak/>
        <w:t>En respuesta, el Sujeto Obligado, a través de diversas relaciones, proporcionó información respecto al sueldo bruto, sobresueldo y lista de raya, de las dos quincenas de</w:t>
      </w:r>
      <w:r w:rsidR="00A2560C">
        <w:rPr>
          <w:rFonts w:ascii="Palatino Linotype" w:hAnsi="Palatino Linotype" w:cs="Tahoma"/>
          <w:sz w:val="22"/>
          <w:szCs w:val="22"/>
          <w:lang w:val="es-ES"/>
        </w:rPr>
        <w:t>l mes de</w:t>
      </w:r>
      <w:r>
        <w:rPr>
          <w:rFonts w:ascii="Palatino Linotype" w:hAnsi="Palatino Linotype" w:cs="Tahoma"/>
          <w:sz w:val="22"/>
          <w:szCs w:val="22"/>
          <w:lang w:val="es-ES"/>
        </w:rPr>
        <w:t xml:space="preserve"> marzo de dos mil dieciocho, respecto a los servidores públicos del Ayuntamiento de Chalco.</w:t>
      </w:r>
    </w:p>
    <w:p w:rsidR="0099256B" w:rsidRDefault="0099256B" w:rsidP="001E458F">
      <w:pPr>
        <w:spacing w:line="360" w:lineRule="auto"/>
        <w:ind w:right="-93"/>
        <w:jc w:val="both"/>
        <w:rPr>
          <w:rFonts w:ascii="Palatino Linotype" w:hAnsi="Palatino Linotype" w:cs="Tahoma"/>
          <w:sz w:val="22"/>
          <w:szCs w:val="22"/>
          <w:lang w:val="es-ES"/>
        </w:rPr>
      </w:pPr>
    </w:p>
    <w:p w:rsidR="0032170B" w:rsidRPr="00F67BDF" w:rsidRDefault="00B954F3" w:rsidP="001E458F">
      <w:pPr>
        <w:spacing w:line="360" w:lineRule="auto"/>
        <w:ind w:right="-93"/>
        <w:jc w:val="both"/>
        <w:rPr>
          <w:rFonts w:ascii="Palatino Linotype" w:eastAsia="Calibri" w:hAnsi="Palatino Linotype" w:cs="Tahoma"/>
          <w:bCs/>
          <w:sz w:val="22"/>
          <w:szCs w:val="22"/>
          <w:lang w:eastAsia="en-US"/>
        </w:rPr>
      </w:pPr>
      <w:r w:rsidRPr="00F67BDF">
        <w:rPr>
          <w:rFonts w:ascii="Palatino Linotype" w:hAnsi="Palatino Linotype" w:cs="Tahoma"/>
          <w:sz w:val="22"/>
          <w:szCs w:val="22"/>
          <w:lang w:val="es-ES"/>
        </w:rPr>
        <w:t>Inconforme</w:t>
      </w:r>
      <w:r w:rsidR="006368F2">
        <w:rPr>
          <w:rFonts w:ascii="Palatino Linotype" w:hAnsi="Palatino Linotype" w:cs="Tahoma"/>
          <w:sz w:val="22"/>
          <w:szCs w:val="22"/>
          <w:lang w:val="es-ES"/>
        </w:rPr>
        <w:t>, con la información previamente señalada, precisó que la información se encontraba incompleta</w:t>
      </w:r>
      <w:r w:rsidR="007876CF" w:rsidRPr="00F67BDF">
        <w:rPr>
          <w:rFonts w:ascii="Palatino Linotype" w:hAnsi="Palatino Linotype" w:cs="Tahoma"/>
          <w:sz w:val="22"/>
          <w:szCs w:val="22"/>
          <w:lang w:val="es-ES"/>
        </w:rPr>
        <w:t>; d</w:t>
      </w:r>
      <w:r w:rsidR="004B643D">
        <w:rPr>
          <w:rFonts w:ascii="Palatino Linotype" w:hAnsi="Palatino Linotype" w:cs="Tahoma"/>
          <w:sz w:val="22"/>
          <w:szCs w:val="22"/>
          <w:lang w:val="es-ES"/>
        </w:rPr>
        <w:t>urante la su</w:t>
      </w:r>
      <w:r w:rsidR="00F5374C" w:rsidRPr="00F67BDF">
        <w:rPr>
          <w:rFonts w:ascii="Palatino Linotype" w:hAnsi="Palatino Linotype" w:cs="Tahoma"/>
          <w:sz w:val="22"/>
          <w:szCs w:val="22"/>
          <w:lang w:val="es-ES"/>
        </w:rPr>
        <w:t>stanciación</w:t>
      </w:r>
      <w:r w:rsidR="004B643D">
        <w:rPr>
          <w:rFonts w:ascii="Palatino Linotype" w:hAnsi="Palatino Linotype" w:cs="Tahoma"/>
          <w:sz w:val="22"/>
          <w:szCs w:val="22"/>
          <w:lang w:val="es-ES"/>
        </w:rPr>
        <w:t xml:space="preserve"> del expediente,</w:t>
      </w:r>
      <w:r w:rsidR="00F5374C" w:rsidRPr="00F67BDF">
        <w:rPr>
          <w:rFonts w:ascii="Palatino Linotype" w:hAnsi="Palatino Linotype" w:cs="Tahoma"/>
          <w:sz w:val="22"/>
          <w:szCs w:val="22"/>
          <w:lang w:val="es-ES"/>
        </w:rPr>
        <w:t xml:space="preserve"> </w:t>
      </w:r>
      <w:r w:rsidR="006A396E" w:rsidRPr="00F67BDF">
        <w:rPr>
          <w:rFonts w:ascii="Palatino Linotype" w:hAnsi="Palatino Linotype" w:cs="Tahoma"/>
          <w:sz w:val="22"/>
          <w:szCs w:val="22"/>
          <w:lang w:val="es-ES"/>
        </w:rPr>
        <w:t>e</w:t>
      </w:r>
      <w:r w:rsidR="0019765C" w:rsidRPr="00F67BDF">
        <w:rPr>
          <w:rFonts w:ascii="Palatino Linotype" w:hAnsi="Palatino Linotype" w:cs="Tahoma"/>
          <w:sz w:val="22"/>
          <w:szCs w:val="22"/>
          <w:lang w:val="es-ES"/>
        </w:rPr>
        <w:t xml:space="preserve">l Sujeto Obligado </w:t>
      </w:r>
      <w:r w:rsidR="006368F2">
        <w:rPr>
          <w:rFonts w:ascii="Palatino Linotype" w:hAnsi="Palatino Linotype" w:cs="Tahoma"/>
          <w:sz w:val="22"/>
          <w:szCs w:val="22"/>
          <w:lang w:val="es-ES"/>
        </w:rPr>
        <w:t xml:space="preserve">reiteró su respuesta, indicando </w:t>
      </w:r>
      <w:r w:rsidR="00E81470">
        <w:rPr>
          <w:rFonts w:ascii="Palatino Linotype" w:hAnsi="Palatino Linotype" w:cs="Tahoma"/>
          <w:sz w:val="22"/>
          <w:szCs w:val="22"/>
          <w:lang w:val="es-ES"/>
        </w:rPr>
        <w:t>que la información proporcionada desde respuesta contenía todos los servidores públicos, sindicalizados, de confianza, policías y similares</w:t>
      </w:r>
      <w:r w:rsidRPr="00F67BDF">
        <w:rPr>
          <w:rFonts w:ascii="Palatino Linotype" w:hAnsi="Palatino Linotype" w:cs="Tahoma"/>
          <w:sz w:val="22"/>
          <w:szCs w:val="22"/>
          <w:lang w:val="es-ES"/>
        </w:rPr>
        <w:t>.</w:t>
      </w:r>
      <w:r w:rsidR="00D976BA">
        <w:rPr>
          <w:rFonts w:ascii="Palatino Linotype" w:hAnsi="Palatino Linotype" w:cs="Tahoma"/>
          <w:sz w:val="22"/>
          <w:szCs w:val="22"/>
          <w:lang w:val="es-ES"/>
        </w:rPr>
        <w:t xml:space="preserve"> </w:t>
      </w:r>
      <w:r w:rsidRPr="00F67BDF">
        <w:rPr>
          <w:rFonts w:ascii="Palatino Linotype" w:hAnsi="Palatino Linotype" w:cs="Tahoma"/>
          <w:sz w:val="22"/>
          <w:szCs w:val="22"/>
          <w:lang w:val="es-ES"/>
        </w:rPr>
        <w:t xml:space="preserve">Lo anterior, se desprende de las documentales que obran en el expediente </w:t>
      </w:r>
      <w:r w:rsidR="00372803" w:rsidRPr="00F67BDF">
        <w:rPr>
          <w:rFonts w:ascii="Palatino Linotype" w:hAnsi="Palatino Linotype" w:cs="Tahoma"/>
          <w:sz w:val="22"/>
          <w:szCs w:val="22"/>
          <w:lang w:val="es-ES"/>
        </w:rPr>
        <w:t>de referencia</w:t>
      </w:r>
      <w:r w:rsidRPr="00F67BDF">
        <w:rPr>
          <w:rFonts w:ascii="Palatino Linotype" w:hAnsi="Palatino Linotype" w:cs="Tahoma"/>
          <w:sz w:val="22"/>
          <w:szCs w:val="22"/>
          <w:lang w:val="es-ES"/>
        </w:rPr>
        <w:t xml:space="preserve">, materia de la presente resolución, consistentes en: la solicitud de acceso a la información con número de folio </w:t>
      </w:r>
      <w:r w:rsidR="00E81470" w:rsidRPr="00E81470">
        <w:rPr>
          <w:rFonts w:ascii="Palatino Linotype" w:eastAsia="Calibri" w:hAnsi="Palatino Linotype" w:cs="Tahoma"/>
          <w:bCs/>
          <w:sz w:val="22"/>
          <w:szCs w:val="22"/>
          <w:lang w:eastAsia="en-US"/>
        </w:rPr>
        <w:t>00182/CHALCO/IP/2018</w:t>
      </w:r>
      <w:r w:rsidR="00D51515" w:rsidRPr="00F67BDF">
        <w:rPr>
          <w:rFonts w:ascii="Palatino Linotype" w:eastAsia="Calibri" w:hAnsi="Palatino Linotype" w:cs="Tahoma"/>
          <w:bCs/>
          <w:sz w:val="22"/>
          <w:szCs w:val="22"/>
          <w:lang w:eastAsia="en-US"/>
        </w:rPr>
        <w:t xml:space="preserve">; </w:t>
      </w:r>
      <w:r w:rsidR="00D976BA">
        <w:rPr>
          <w:rFonts w:ascii="Palatino Linotype" w:eastAsia="Calibri" w:hAnsi="Palatino Linotype" w:cs="Tahoma"/>
          <w:bCs/>
          <w:sz w:val="22"/>
          <w:szCs w:val="22"/>
          <w:lang w:eastAsia="en-US"/>
        </w:rPr>
        <w:t>l</w:t>
      </w:r>
      <w:r w:rsidR="0019765C" w:rsidRPr="00F67BDF">
        <w:rPr>
          <w:rFonts w:ascii="Palatino Linotype" w:eastAsia="Calibri" w:hAnsi="Palatino Linotype" w:cs="Tahoma"/>
          <w:bCs/>
          <w:sz w:val="22"/>
          <w:szCs w:val="22"/>
          <w:lang w:eastAsia="en-US"/>
        </w:rPr>
        <w:t>a respuesta otorgada</w:t>
      </w:r>
      <w:r w:rsidR="00D51515" w:rsidRPr="00F67BDF">
        <w:rPr>
          <w:rFonts w:ascii="Palatino Linotype" w:eastAsia="Calibri" w:hAnsi="Palatino Linotype" w:cs="Tahoma"/>
          <w:bCs/>
          <w:sz w:val="22"/>
          <w:szCs w:val="22"/>
          <w:lang w:eastAsia="en-US"/>
        </w:rPr>
        <w:t xml:space="preserve"> por el </w:t>
      </w:r>
      <w:r w:rsidR="00C27C34" w:rsidRPr="00F67BDF">
        <w:rPr>
          <w:rFonts w:ascii="Palatino Linotype" w:eastAsia="Calibri" w:hAnsi="Palatino Linotype" w:cs="Tahoma"/>
          <w:bCs/>
          <w:sz w:val="22"/>
          <w:szCs w:val="22"/>
          <w:lang w:eastAsia="en-US"/>
        </w:rPr>
        <w:t xml:space="preserve">Ayuntamiento de </w:t>
      </w:r>
      <w:r w:rsidR="00E81470">
        <w:rPr>
          <w:rFonts w:ascii="Palatino Linotype" w:eastAsia="Calibri" w:hAnsi="Palatino Linotype" w:cs="Tahoma"/>
          <w:bCs/>
          <w:sz w:val="22"/>
          <w:szCs w:val="22"/>
          <w:lang w:eastAsia="en-US"/>
        </w:rPr>
        <w:t>Chalco</w:t>
      </w:r>
      <w:r w:rsidR="0019765C" w:rsidRPr="00F67BDF">
        <w:rPr>
          <w:rFonts w:ascii="Palatino Linotype" w:eastAsia="Calibri" w:hAnsi="Palatino Linotype" w:cs="Tahoma"/>
          <w:bCs/>
          <w:sz w:val="22"/>
          <w:szCs w:val="22"/>
          <w:lang w:eastAsia="en-US"/>
        </w:rPr>
        <w:t xml:space="preserve">; el escrito </w:t>
      </w:r>
      <w:proofErr w:type="spellStart"/>
      <w:r w:rsidR="0019765C" w:rsidRPr="00F67BDF">
        <w:rPr>
          <w:rFonts w:ascii="Palatino Linotype" w:eastAsia="Calibri" w:hAnsi="Palatino Linotype" w:cs="Tahoma"/>
          <w:bCs/>
          <w:sz w:val="22"/>
          <w:szCs w:val="22"/>
          <w:lang w:eastAsia="en-US"/>
        </w:rPr>
        <w:t>recursal</w:t>
      </w:r>
      <w:proofErr w:type="spellEnd"/>
      <w:r w:rsidR="0019765C" w:rsidRPr="00F67BDF">
        <w:rPr>
          <w:rFonts w:ascii="Palatino Linotype" w:eastAsia="Calibri" w:hAnsi="Palatino Linotype" w:cs="Tahoma"/>
          <w:bCs/>
          <w:sz w:val="22"/>
          <w:szCs w:val="22"/>
          <w:lang w:eastAsia="en-US"/>
        </w:rPr>
        <w:t xml:space="preserve"> y las manifestaciones realizadas por el Ente Recurrido</w:t>
      </w:r>
      <w:r w:rsidR="00E81470">
        <w:rPr>
          <w:rFonts w:ascii="Palatino Linotype" w:eastAsia="Calibri" w:hAnsi="Palatino Linotype" w:cs="Tahoma"/>
          <w:bCs/>
          <w:sz w:val="22"/>
          <w:szCs w:val="22"/>
          <w:lang w:eastAsia="en-US"/>
        </w:rPr>
        <w:t>, así como, los documentos adjunto</w:t>
      </w:r>
      <w:r w:rsidR="00DF04ED" w:rsidRPr="00F67BDF">
        <w:rPr>
          <w:rFonts w:ascii="Palatino Linotype" w:eastAsia="Calibri" w:hAnsi="Palatino Linotype" w:cs="Tahoma"/>
          <w:bCs/>
          <w:sz w:val="22"/>
          <w:szCs w:val="22"/>
          <w:lang w:eastAsia="en-US"/>
        </w:rPr>
        <w:t>; i</w:t>
      </w:r>
      <w:r w:rsidRPr="00F67BDF">
        <w:rPr>
          <w:rFonts w:ascii="Palatino Linotype" w:eastAsia="Calibri" w:hAnsi="Palatino Linotype" w:cs="Tahoma"/>
          <w:bCs/>
          <w:sz w:val="22"/>
          <w:szCs w:val="22"/>
          <w:lang w:eastAsia="en-US"/>
        </w:rPr>
        <w:t xml:space="preserve">nstrumentales que se toman en cuenta </w:t>
      </w:r>
      <w:r w:rsidR="0032170B" w:rsidRPr="00F67BDF">
        <w:rPr>
          <w:rFonts w:ascii="Palatino Linotype" w:eastAsia="Calibri" w:hAnsi="Palatino Linotype" w:cs="Tahoma"/>
          <w:bCs/>
          <w:sz w:val="22"/>
          <w:szCs w:val="22"/>
          <w:lang w:eastAsia="en-US"/>
        </w:rPr>
        <w:t>a efecto de resolver el presente medio de impugnación, conforme a lo dispuesto por el artículo 185, fracción IV, de la Ley de Transparencia y Acceso a la Información Pública del Estado de México y Municipios.</w:t>
      </w:r>
    </w:p>
    <w:p w:rsidR="0032170B" w:rsidRPr="00F67BDF" w:rsidRDefault="0032170B" w:rsidP="001E458F">
      <w:pPr>
        <w:spacing w:line="360" w:lineRule="auto"/>
        <w:ind w:right="-93"/>
        <w:jc w:val="both"/>
        <w:rPr>
          <w:rFonts w:ascii="Palatino Linotype" w:eastAsia="Calibri" w:hAnsi="Palatino Linotype" w:cs="Tahoma"/>
          <w:bCs/>
          <w:sz w:val="22"/>
          <w:szCs w:val="22"/>
          <w:lang w:eastAsia="en-US"/>
        </w:rPr>
      </w:pPr>
    </w:p>
    <w:p w:rsidR="0032170B" w:rsidRPr="00F67BDF" w:rsidRDefault="0032170B" w:rsidP="001E458F">
      <w:pPr>
        <w:spacing w:line="360" w:lineRule="auto"/>
        <w:ind w:right="-93"/>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 xml:space="preserve">Expuestas las posturas de las partes, </w:t>
      </w:r>
      <w:r w:rsidR="00880552" w:rsidRPr="00F67BDF">
        <w:rPr>
          <w:rFonts w:ascii="Palatino Linotype" w:eastAsia="Calibri" w:hAnsi="Palatino Linotype" w:cs="Tahoma"/>
          <w:bCs/>
          <w:sz w:val="22"/>
          <w:szCs w:val="22"/>
          <w:lang w:eastAsia="en-US"/>
        </w:rPr>
        <w:t>s</w:t>
      </w:r>
      <w:r w:rsidR="00B07F12" w:rsidRPr="00F67BDF">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 xml:space="preserve"> procede al análisis del agravio hecho valer por </w:t>
      </w:r>
      <w:r w:rsidR="00E81470">
        <w:rPr>
          <w:rFonts w:ascii="Palatino Linotype" w:eastAsia="Calibri" w:hAnsi="Palatino Linotype" w:cs="Tahoma"/>
          <w:bCs/>
          <w:sz w:val="22"/>
          <w:szCs w:val="22"/>
          <w:lang w:eastAsia="en-US"/>
        </w:rPr>
        <w:t>el</w:t>
      </w:r>
      <w:r w:rsidRPr="00F67BDF">
        <w:rPr>
          <w:rFonts w:ascii="Palatino Linotype" w:eastAsia="Calibri" w:hAnsi="Palatino Linotype" w:cs="Tahoma"/>
          <w:bCs/>
          <w:sz w:val="22"/>
          <w:szCs w:val="22"/>
          <w:lang w:eastAsia="en-US"/>
        </w:rPr>
        <w:t xml:space="preserve"> ahora </w:t>
      </w:r>
      <w:r w:rsidR="00B07F12" w:rsidRPr="00F67BDF">
        <w:rPr>
          <w:rFonts w:ascii="Palatino Linotype" w:eastAsia="Calibri" w:hAnsi="Palatino Linotype" w:cs="Tahoma"/>
          <w:bCs/>
          <w:sz w:val="22"/>
          <w:szCs w:val="22"/>
          <w:lang w:eastAsia="en-US"/>
        </w:rPr>
        <w:t>Recurrente</w:t>
      </w:r>
      <w:r w:rsidR="00E81470">
        <w:rPr>
          <w:rFonts w:ascii="Palatino Linotype" w:eastAsia="Calibri" w:hAnsi="Palatino Linotype" w:cs="Tahoma"/>
          <w:bCs/>
          <w:sz w:val="22"/>
          <w:szCs w:val="22"/>
          <w:lang w:eastAsia="en-US"/>
        </w:rPr>
        <w:t xml:space="preserve">, con el fin de verificar si el Ayuntamiento de Chalco, entregó la información </w:t>
      </w:r>
      <w:r w:rsidR="00354141">
        <w:rPr>
          <w:rFonts w:ascii="Palatino Linotype" w:eastAsia="Calibri" w:hAnsi="Palatino Linotype" w:cs="Tahoma"/>
          <w:bCs/>
          <w:sz w:val="22"/>
          <w:szCs w:val="22"/>
          <w:lang w:eastAsia="en-US"/>
        </w:rPr>
        <w:t>de manera completa</w:t>
      </w:r>
      <w:r w:rsidR="00D51515" w:rsidRPr="00F67BDF">
        <w:rPr>
          <w:rFonts w:ascii="Palatino Linotype" w:eastAsia="Calibri" w:hAnsi="Palatino Linotype" w:cs="Tahoma"/>
          <w:bCs/>
          <w:sz w:val="22"/>
          <w:szCs w:val="22"/>
          <w:lang w:eastAsia="en-US"/>
        </w:rPr>
        <w:t>.</w:t>
      </w:r>
    </w:p>
    <w:p w:rsidR="000F2EBF" w:rsidRPr="00C27C34" w:rsidRDefault="000F2EBF" w:rsidP="001E458F">
      <w:pPr>
        <w:spacing w:line="360" w:lineRule="auto"/>
        <w:ind w:right="-93"/>
        <w:jc w:val="both"/>
        <w:rPr>
          <w:rFonts w:ascii="Palatino Linotype" w:eastAsia="Calibri" w:hAnsi="Palatino Linotype" w:cs="Tahoma"/>
          <w:bCs/>
          <w:sz w:val="24"/>
          <w:szCs w:val="24"/>
          <w:lang w:eastAsia="en-US"/>
        </w:rPr>
      </w:pPr>
    </w:p>
    <w:p w:rsidR="00354141" w:rsidRDefault="00E617BD" w:rsidP="001E458F">
      <w:pPr>
        <w:spacing w:line="360" w:lineRule="auto"/>
        <w:ind w:right="-93"/>
        <w:jc w:val="both"/>
        <w:rPr>
          <w:rFonts w:ascii="Palatino Linotype" w:eastAsia="Calibri" w:hAnsi="Palatino Linotype" w:cs="Tahoma"/>
          <w:b/>
          <w:bCs/>
          <w:sz w:val="22"/>
          <w:szCs w:val="22"/>
          <w:lang w:eastAsia="en-US"/>
        </w:rPr>
      </w:pPr>
      <w:r w:rsidRPr="00F67BDF">
        <w:rPr>
          <w:rFonts w:ascii="Palatino Linotype" w:eastAsia="Calibri" w:hAnsi="Palatino Linotype" w:cs="Tahoma"/>
          <w:bCs/>
          <w:sz w:val="22"/>
          <w:szCs w:val="22"/>
          <w:lang w:eastAsia="en-US"/>
        </w:rPr>
        <w:t xml:space="preserve">En principio, </w:t>
      </w:r>
      <w:r w:rsidR="0019765C" w:rsidRPr="00F67BDF">
        <w:rPr>
          <w:rFonts w:ascii="Palatino Linotype" w:eastAsia="Calibri" w:hAnsi="Palatino Linotype" w:cs="Tahoma"/>
          <w:bCs/>
          <w:sz w:val="22"/>
          <w:szCs w:val="22"/>
          <w:lang w:eastAsia="en-US"/>
        </w:rPr>
        <w:t xml:space="preserve">es necesario contextualizar la solicitud de información, para lo cual, resulta necesario </w:t>
      </w:r>
      <w:r w:rsidR="00354141">
        <w:rPr>
          <w:rFonts w:ascii="Palatino Linotype" w:eastAsia="Calibri" w:hAnsi="Palatino Linotype" w:cs="Tahoma"/>
          <w:bCs/>
          <w:sz w:val="22"/>
          <w:szCs w:val="22"/>
          <w:lang w:eastAsia="en-US"/>
        </w:rPr>
        <w:t xml:space="preserve">precisar que el particular requirió la </w:t>
      </w:r>
      <w:r w:rsidR="00354141" w:rsidRPr="00354141">
        <w:rPr>
          <w:rFonts w:ascii="Palatino Linotype" w:eastAsia="Calibri" w:hAnsi="Palatino Linotype" w:cs="Tahoma"/>
          <w:b/>
          <w:bCs/>
          <w:sz w:val="22"/>
          <w:szCs w:val="22"/>
          <w:lang w:eastAsia="en-US"/>
        </w:rPr>
        <w:t>nómina;</w:t>
      </w:r>
      <w:r w:rsidR="00354141">
        <w:rPr>
          <w:rFonts w:ascii="Palatino Linotype" w:eastAsia="Calibri" w:hAnsi="Palatino Linotype" w:cs="Tahoma"/>
          <w:bCs/>
          <w:sz w:val="22"/>
          <w:szCs w:val="22"/>
          <w:lang w:eastAsia="en-US"/>
        </w:rPr>
        <w:t xml:space="preserve"> al respecto, </w:t>
      </w:r>
      <w:r w:rsidR="00947BE7">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8" w:history="1">
        <w:r w:rsidR="00947BE7" w:rsidRPr="00E92B1D">
          <w:rPr>
            <w:rStyle w:val="Hipervnculo"/>
            <w:rFonts w:ascii="Palatino Linotype" w:eastAsia="Calibri" w:hAnsi="Palatino Linotype" w:cs="Tahoma"/>
            <w:bCs/>
            <w:sz w:val="22"/>
            <w:szCs w:val="22"/>
            <w:lang w:eastAsia="en-US"/>
          </w:rPr>
          <w:t>http://www.transparenciapresupuestaria.gob.mx/es/PTP/Glosario</w:t>
        </w:r>
      </w:hyperlink>
      <w:r w:rsidR="00947BE7">
        <w:rPr>
          <w:rFonts w:ascii="Palatino Linotype" w:eastAsia="Calibri" w:hAnsi="Palatino Linotype" w:cs="Tahoma"/>
          <w:bCs/>
          <w:sz w:val="22"/>
          <w:szCs w:val="22"/>
          <w:lang w:eastAsia="en-US"/>
        </w:rPr>
        <w:t xml:space="preserve">, consultada el </w:t>
      </w:r>
      <w:r w:rsidR="00AA6CB4">
        <w:rPr>
          <w:rFonts w:ascii="Palatino Linotype" w:eastAsia="Calibri" w:hAnsi="Palatino Linotype" w:cs="Tahoma"/>
          <w:bCs/>
          <w:sz w:val="22"/>
          <w:szCs w:val="22"/>
          <w:lang w:eastAsia="en-US"/>
        </w:rPr>
        <w:t>veintinueve</w:t>
      </w:r>
      <w:r w:rsidR="00947BE7">
        <w:rPr>
          <w:rFonts w:ascii="Palatino Linotype" w:eastAsia="Calibri" w:hAnsi="Palatino Linotype" w:cs="Tahoma"/>
          <w:bCs/>
          <w:sz w:val="22"/>
          <w:szCs w:val="22"/>
          <w:lang w:eastAsia="en-US"/>
        </w:rPr>
        <w:t xml:space="preserve"> de octubre de dos mil dieciocho, a las diecisiete horas), establece que la </w:t>
      </w:r>
      <w:r w:rsidR="00947BE7" w:rsidRPr="00947BE7">
        <w:rPr>
          <w:rFonts w:ascii="Palatino Linotype" w:eastAsia="Calibri" w:hAnsi="Palatino Linotype" w:cs="Tahoma"/>
          <w:b/>
          <w:bCs/>
          <w:sz w:val="22"/>
          <w:szCs w:val="22"/>
          <w:lang w:eastAsia="en-US"/>
        </w:rPr>
        <w:t>Nómina es el documento contable que contiene la relaci</w:t>
      </w:r>
      <w:r w:rsidR="00947BE7">
        <w:rPr>
          <w:rFonts w:ascii="Palatino Linotype" w:eastAsia="Calibri" w:hAnsi="Palatino Linotype" w:cs="Tahoma"/>
          <w:b/>
          <w:bCs/>
          <w:sz w:val="22"/>
          <w:szCs w:val="22"/>
          <w:lang w:eastAsia="en-US"/>
        </w:rPr>
        <w:t>ón de los trabajadores</w:t>
      </w:r>
      <w:r w:rsidR="00947BE7" w:rsidRPr="00947BE7">
        <w:rPr>
          <w:rFonts w:ascii="Palatino Linotype" w:eastAsia="Calibri" w:hAnsi="Palatino Linotype" w:cs="Tahoma"/>
          <w:b/>
          <w:bCs/>
          <w:sz w:val="22"/>
          <w:szCs w:val="22"/>
          <w:lang w:eastAsia="en-US"/>
        </w:rPr>
        <w:t xml:space="preserve"> </w:t>
      </w:r>
      <w:r w:rsidR="00947BE7">
        <w:rPr>
          <w:rFonts w:ascii="Palatino Linotype" w:eastAsia="Calibri" w:hAnsi="Palatino Linotype" w:cs="Tahoma"/>
          <w:b/>
          <w:bCs/>
          <w:sz w:val="22"/>
          <w:szCs w:val="22"/>
          <w:lang w:eastAsia="en-US"/>
        </w:rPr>
        <w:t>con</w:t>
      </w:r>
      <w:r w:rsidR="00947BE7" w:rsidRPr="00947BE7">
        <w:rPr>
          <w:rFonts w:ascii="Palatino Linotype" w:eastAsia="Calibri" w:hAnsi="Palatino Linotype" w:cs="Tahoma"/>
          <w:b/>
          <w:bCs/>
          <w:sz w:val="22"/>
          <w:szCs w:val="22"/>
          <w:lang w:eastAsia="en-US"/>
        </w:rPr>
        <w:t xml:space="preserve"> las percepciones monetarias de cada uno</w:t>
      </w:r>
      <w:r w:rsidR="00947BE7">
        <w:rPr>
          <w:rFonts w:ascii="Palatino Linotype" w:eastAsia="Calibri" w:hAnsi="Palatino Linotype" w:cs="Tahoma"/>
          <w:b/>
          <w:bCs/>
          <w:sz w:val="22"/>
          <w:szCs w:val="22"/>
          <w:lang w:eastAsia="en-US"/>
        </w:rPr>
        <w:t xml:space="preserve">; además, que también se refiere al recibo individual y justificativo </w:t>
      </w:r>
      <w:r w:rsidR="00947BE7">
        <w:rPr>
          <w:rFonts w:ascii="Palatino Linotype" w:eastAsia="Calibri" w:hAnsi="Palatino Linotype" w:cs="Tahoma"/>
          <w:b/>
          <w:bCs/>
          <w:sz w:val="22"/>
          <w:szCs w:val="22"/>
          <w:lang w:eastAsia="en-US"/>
        </w:rPr>
        <w:lastRenderedPageBreak/>
        <w:t xml:space="preserve">que indica </w:t>
      </w:r>
      <w:r w:rsidR="00AA6CB4">
        <w:rPr>
          <w:rFonts w:ascii="Palatino Linotype" w:eastAsia="Calibri" w:hAnsi="Palatino Linotype" w:cs="Tahoma"/>
          <w:b/>
          <w:bCs/>
          <w:sz w:val="22"/>
          <w:szCs w:val="22"/>
          <w:lang w:eastAsia="en-US"/>
        </w:rPr>
        <w:t>los sueldos</w:t>
      </w:r>
      <w:r w:rsidR="00947BE7">
        <w:rPr>
          <w:rFonts w:ascii="Palatino Linotype" w:eastAsia="Calibri" w:hAnsi="Palatino Linotype" w:cs="Tahoma"/>
          <w:b/>
          <w:bCs/>
          <w:sz w:val="22"/>
          <w:szCs w:val="22"/>
          <w:lang w:eastAsia="en-US"/>
        </w:rPr>
        <w:t xml:space="preserve"> de los trabajadores, incluyendo las prestaciones y deducciones correspondientes.</w:t>
      </w:r>
    </w:p>
    <w:p w:rsidR="00947BE7" w:rsidRDefault="00947BE7" w:rsidP="001E458F">
      <w:pPr>
        <w:spacing w:line="360" w:lineRule="auto"/>
        <w:ind w:right="-93"/>
        <w:jc w:val="both"/>
        <w:rPr>
          <w:rFonts w:ascii="Palatino Linotype" w:eastAsia="Calibri" w:hAnsi="Palatino Linotype" w:cs="Tahoma"/>
          <w:b/>
          <w:bCs/>
          <w:sz w:val="22"/>
          <w:szCs w:val="22"/>
          <w:lang w:eastAsia="en-US"/>
        </w:rPr>
      </w:pPr>
    </w:p>
    <w:p w:rsidR="00947BE7" w:rsidRDefault="00947BE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E92B1D">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Pr>
          <w:rFonts w:ascii="Palatino Linotype" w:eastAsia="Calibri" w:hAnsi="Palatino Linotype" w:cs="Tahoma"/>
          <w:bCs/>
          <w:sz w:val="22"/>
          <w:szCs w:val="22"/>
          <w:lang w:eastAsia="en-US"/>
        </w:rPr>
        <w:t>, consultad</w:t>
      </w:r>
      <w:r w:rsidR="00AA6CB4">
        <w:rPr>
          <w:rFonts w:ascii="Palatino Linotype" w:eastAsia="Calibri" w:hAnsi="Palatino Linotype" w:cs="Tahoma"/>
          <w:bCs/>
          <w:sz w:val="22"/>
          <w:szCs w:val="22"/>
          <w:lang w:eastAsia="en-US"/>
        </w:rPr>
        <w:t>a el veintinueve de octubre de dos mil dieciocho, a las diecisiete horas con treinta minutos</w:t>
      </w:r>
      <w:r>
        <w:rPr>
          <w:rFonts w:ascii="Palatino Linotype" w:eastAsia="Calibri" w:hAnsi="Palatino Linotype" w:cs="Tahoma"/>
          <w:bCs/>
          <w:sz w:val="22"/>
          <w:szCs w:val="22"/>
          <w:lang w:eastAsia="en-US"/>
        </w:rPr>
        <w:t>)</w:t>
      </w:r>
      <w:r w:rsidR="00AA6CB4">
        <w:rPr>
          <w:rFonts w:ascii="Palatino Linotype" w:eastAsia="Calibri" w:hAnsi="Palatino Linotype" w:cs="Tahoma"/>
          <w:bCs/>
          <w:sz w:val="22"/>
          <w:szCs w:val="22"/>
          <w:lang w:eastAsia="en-US"/>
        </w:rPr>
        <w:t>, establece que la Nómina es un listado general de los trabajadores de una institución, en el cual se asientan las percepciones brutas, deducciones y alcance neto de las mismas.</w:t>
      </w:r>
    </w:p>
    <w:p w:rsidR="00AA6CB4" w:rsidRDefault="00AA6CB4" w:rsidP="001E458F">
      <w:pPr>
        <w:spacing w:line="360" w:lineRule="auto"/>
        <w:ind w:right="-93"/>
        <w:jc w:val="both"/>
        <w:rPr>
          <w:rFonts w:ascii="Palatino Linotype" w:eastAsia="Calibri" w:hAnsi="Palatino Linotype" w:cs="Tahoma"/>
          <w:bCs/>
          <w:sz w:val="22"/>
          <w:szCs w:val="22"/>
          <w:lang w:eastAsia="en-US"/>
        </w:rPr>
      </w:pPr>
    </w:p>
    <w:p w:rsidR="00AA6CB4" w:rsidRDefault="00AA6CB4"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w:t>
      </w:r>
      <w:r w:rsidR="007C00CE">
        <w:rPr>
          <w:rFonts w:ascii="Palatino Linotype" w:eastAsia="Calibri" w:hAnsi="Palatino Linotype" w:cs="Tahoma"/>
          <w:bCs/>
          <w:sz w:val="22"/>
          <w:szCs w:val="22"/>
          <w:lang w:eastAsia="en-US"/>
        </w:rPr>
        <w:t>anterior</w:t>
      </w:r>
      <w:r>
        <w:rPr>
          <w:rFonts w:ascii="Palatino Linotype" w:eastAsia="Calibri" w:hAnsi="Palatino Linotype" w:cs="Tahoma"/>
          <w:bCs/>
          <w:sz w:val="22"/>
          <w:szCs w:val="22"/>
          <w:lang w:eastAsia="en-US"/>
        </w:rPr>
        <w:t>, se puede advertir que la nómina se puede referir a lo siguiente:</w:t>
      </w:r>
    </w:p>
    <w:p w:rsidR="00AA6CB4" w:rsidRDefault="00AA6CB4" w:rsidP="001E458F">
      <w:pPr>
        <w:spacing w:line="360" w:lineRule="auto"/>
        <w:ind w:right="-93"/>
        <w:jc w:val="both"/>
        <w:rPr>
          <w:rFonts w:ascii="Palatino Linotype" w:eastAsia="Calibri" w:hAnsi="Palatino Linotype" w:cs="Tahoma"/>
          <w:bCs/>
          <w:sz w:val="22"/>
          <w:szCs w:val="22"/>
          <w:lang w:eastAsia="en-US"/>
        </w:rPr>
      </w:pPr>
    </w:p>
    <w:p w:rsidR="00AA6CB4" w:rsidRDefault="00AA6CB4" w:rsidP="001E458F">
      <w:pPr>
        <w:pStyle w:val="Prrafodelista"/>
        <w:numPr>
          <w:ilvl w:val="0"/>
          <w:numId w:val="23"/>
        </w:numPr>
        <w:spacing w:line="360" w:lineRule="auto"/>
        <w:ind w:right="-93"/>
        <w:jc w:val="both"/>
        <w:rPr>
          <w:rFonts w:ascii="Palatino Linotype" w:eastAsia="Calibri" w:hAnsi="Palatino Linotype" w:cs="Tahoma"/>
          <w:b/>
          <w:bCs/>
          <w:szCs w:val="22"/>
          <w:lang w:eastAsia="en-US"/>
        </w:rPr>
      </w:pPr>
      <w:r w:rsidRPr="00AA6CB4">
        <w:rPr>
          <w:rFonts w:ascii="Palatino Linotype" w:eastAsia="Calibri" w:hAnsi="Palatino Linotype" w:cs="Tahoma"/>
          <w:b/>
          <w:bCs/>
          <w:szCs w:val="22"/>
          <w:lang w:eastAsia="en-US"/>
        </w:rPr>
        <w:t>Relación de trabajadores con las percepciones monetarias de cada uno</w:t>
      </w:r>
      <w:r>
        <w:rPr>
          <w:rFonts w:ascii="Palatino Linotype" w:eastAsia="Calibri" w:hAnsi="Palatino Linotype" w:cs="Tahoma"/>
          <w:b/>
          <w:bCs/>
          <w:szCs w:val="22"/>
          <w:lang w:eastAsia="en-US"/>
        </w:rPr>
        <w:t>.</w:t>
      </w:r>
    </w:p>
    <w:p w:rsidR="00AA6CB4" w:rsidRPr="00AA6CB4" w:rsidRDefault="00AA6CB4" w:rsidP="001E458F">
      <w:pPr>
        <w:pStyle w:val="Prrafodelista"/>
        <w:spacing w:line="360" w:lineRule="auto"/>
        <w:ind w:right="-93"/>
        <w:jc w:val="both"/>
        <w:rPr>
          <w:rFonts w:ascii="Palatino Linotype" w:eastAsia="Calibri" w:hAnsi="Palatino Linotype" w:cs="Tahoma"/>
          <w:b/>
          <w:bCs/>
          <w:szCs w:val="22"/>
          <w:lang w:eastAsia="en-US"/>
        </w:rPr>
      </w:pPr>
    </w:p>
    <w:p w:rsidR="00AA6CB4" w:rsidRPr="00AA6CB4" w:rsidRDefault="00AA6CB4" w:rsidP="001E458F">
      <w:pPr>
        <w:pStyle w:val="Prrafodelista"/>
        <w:numPr>
          <w:ilvl w:val="0"/>
          <w:numId w:val="23"/>
        </w:numPr>
        <w:spacing w:line="360" w:lineRule="auto"/>
        <w:ind w:right="-93"/>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Recibo individual que contiene las prestaciones y deducciones de un trabajador.</w:t>
      </w:r>
    </w:p>
    <w:p w:rsidR="00AA6CB4" w:rsidRPr="00AA6CB4" w:rsidRDefault="00AA6CB4" w:rsidP="001E458F">
      <w:pPr>
        <w:pStyle w:val="Prrafodelista"/>
        <w:spacing w:line="360" w:lineRule="auto"/>
        <w:rPr>
          <w:rFonts w:ascii="Palatino Linotype" w:eastAsia="Calibri" w:hAnsi="Palatino Linotype" w:cs="Tahoma"/>
          <w:b/>
          <w:bCs/>
          <w:szCs w:val="22"/>
          <w:lang w:eastAsia="en-US"/>
        </w:rPr>
      </w:pPr>
    </w:p>
    <w:p w:rsidR="00AA6CB4" w:rsidRPr="00AA6CB4" w:rsidRDefault="00AA6CB4" w:rsidP="001E458F">
      <w:pPr>
        <w:pStyle w:val="Prrafodelista"/>
        <w:numPr>
          <w:ilvl w:val="0"/>
          <w:numId w:val="23"/>
        </w:numPr>
        <w:spacing w:line="360" w:lineRule="auto"/>
        <w:ind w:right="-93"/>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Listado general de los servidores públicos de una institución o dependencia, en el cual se asientan las percepciones brutas, deducciones y alcance neto de las mismas.</w:t>
      </w:r>
    </w:p>
    <w:p w:rsidR="00354141" w:rsidRDefault="00354141" w:rsidP="001E458F">
      <w:pPr>
        <w:spacing w:line="360" w:lineRule="auto"/>
        <w:ind w:right="-93"/>
        <w:jc w:val="both"/>
        <w:rPr>
          <w:rFonts w:ascii="Palatino Linotype" w:eastAsia="Calibri" w:hAnsi="Palatino Linotype" w:cs="Tahoma"/>
          <w:bCs/>
          <w:sz w:val="22"/>
          <w:szCs w:val="22"/>
          <w:lang w:eastAsia="en-US"/>
        </w:rPr>
      </w:pPr>
    </w:p>
    <w:p w:rsidR="000B1D13" w:rsidRDefault="00AA6CB4"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cabe recordar que el particular solicit</w:t>
      </w:r>
      <w:r w:rsidR="00C45FB7">
        <w:rPr>
          <w:rFonts w:ascii="Palatino Linotype" w:eastAsia="Calibri" w:hAnsi="Palatino Linotype" w:cs="Tahoma"/>
          <w:bCs/>
          <w:sz w:val="22"/>
          <w:szCs w:val="22"/>
          <w:lang w:eastAsia="en-US"/>
        </w:rPr>
        <w:t xml:space="preserve">ó diversas relaciones con los siguientes datos, </w:t>
      </w:r>
      <w:r w:rsidR="00C45FB7" w:rsidRPr="00C45FB7">
        <w:rPr>
          <w:rFonts w:ascii="Palatino Linotype" w:eastAsia="Calibri" w:hAnsi="Palatino Linotype" w:cs="Tahoma"/>
          <w:b/>
          <w:bCs/>
          <w:sz w:val="22"/>
          <w:szCs w:val="22"/>
          <w:lang w:eastAsia="en-US"/>
        </w:rPr>
        <w:t>el sueldo bruto y el sobresueldo</w:t>
      </w:r>
      <w:r w:rsidR="00C45FB7">
        <w:rPr>
          <w:rFonts w:ascii="Palatino Linotype" w:eastAsia="Calibri" w:hAnsi="Palatino Linotype" w:cs="Tahoma"/>
          <w:bCs/>
          <w:sz w:val="22"/>
          <w:szCs w:val="22"/>
          <w:lang w:eastAsia="en-US"/>
        </w:rPr>
        <w:t xml:space="preserve">, entendiéndose este como las demás prestaciones con las que cuenta un trabajador, a parte del salario; por lo que, en el presente caso, se logra advertir que </w:t>
      </w:r>
      <w:r w:rsidR="007C00CE">
        <w:rPr>
          <w:rFonts w:ascii="Palatino Linotype" w:eastAsia="Calibri" w:hAnsi="Palatino Linotype" w:cs="Tahoma"/>
          <w:bCs/>
          <w:sz w:val="22"/>
          <w:szCs w:val="22"/>
          <w:lang w:eastAsia="en-US"/>
        </w:rPr>
        <w:t>su</w:t>
      </w:r>
      <w:r w:rsidR="00C45FB7">
        <w:rPr>
          <w:rFonts w:ascii="Palatino Linotype" w:eastAsia="Calibri" w:hAnsi="Palatino Linotype" w:cs="Tahoma"/>
          <w:bCs/>
          <w:sz w:val="22"/>
          <w:szCs w:val="22"/>
          <w:lang w:eastAsia="en-US"/>
        </w:rPr>
        <w:t xml:space="preserve"> pretensión es obtener el documento, que contenga</w:t>
      </w:r>
      <w:r w:rsidR="00C45FB7" w:rsidRPr="00C45FB7">
        <w:rPr>
          <w:rFonts w:ascii="Palatino Linotype" w:eastAsia="Calibri" w:hAnsi="Palatino Linotype" w:cs="Tahoma"/>
          <w:b/>
          <w:bCs/>
          <w:sz w:val="22"/>
          <w:szCs w:val="22"/>
          <w:lang w:eastAsia="en-US"/>
        </w:rPr>
        <w:t xml:space="preserve"> las percepciones</w:t>
      </w:r>
      <w:r w:rsidR="00C45FB7">
        <w:rPr>
          <w:rFonts w:ascii="Palatino Linotype" w:eastAsia="Calibri" w:hAnsi="Palatino Linotype" w:cs="Tahoma"/>
          <w:bCs/>
          <w:sz w:val="22"/>
          <w:szCs w:val="22"/>
          <w:lang w:eastAsia="en-US"/>
        </w:rPr>
        <w:t xml:space="preserve"> que reciben los servidores públicos que laboran en el Ayuntamiento de Chalco; esto es, de los trabajadores de base, confianza, sindicalizados, policías, temporales (lista de raya) y similares.</w:t>
      </w:r>
    </w:p>
    <w:p w:rsidR="0099256B" w:rsidRDefault="0099256B" w:rsidP="001E458F">
      <w:pPr>
        <w:spacing w:line="360" w:lineRule="auto"/>
        <w:ind w:right="-93"/>
        <w:jc w:val="both"/>
        <w:rPr>
          <w:rFonts w:ascii="Palatino Linotype" w:eastAsia="Calibri" w:hAnsi="Palatino Linotype" w:cs="Tahoma"/>
          <w:bCs/>
          <w:sz w:val="22"/>
          <w:szCs w:val="22"/>
          <w:lang w:eastAsia="en-US"/>
        </w:rPr>
      </w:pPr>
    </w:p>
    <w:p w:rsidR="00C45FB7" w:rsidRDefault="00C45FB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Ahora bien, respecto al tema, resulta necesario traer a colación el artículo 147 de la Constitución Política del Estado Libre y Soberano de México, establece que </w:t>
      </w:r>
      <w:r w:rsidR="008979D1">
        <w:rPr>
          <w:rFonts w:ascii="Palatino Linotype" w:eastAsia="Calibri" w:hAnsi="Palatino Linotype" w:cs="Tahoma"/>
          <w:bCs/>
          <w:sz w:val="22"/>
          <w:szCs w:val="22"/>
          <w:lang w:eastAsia="en-US"/>
        </w:rPr>
        <w:t xml:space="preserve">los trabajadores al servicio del Estado, como los miembros de los Ayuntamientos, recibirán una remuneración adecuada e irrenunciable por el desempeño de su empleo, cargo o comisión, que será determinada en el presupuesto de egresos que corresponda. </w:t>
      </w:r>
    </w:p>
    <w:p w:rsidR="008979D1" w:rsidRDefault="008979D1" w:rsidP="001E458F">
      <w:pPr>
        <w:spacing w:line="360" w:lineRule="auto"/>
        <w:ind w:right="-93"/>
        <w:jc w:val="both"/>
        <w:rPr>
          <w:rFonts w:ascii="Palatino Linotype" w:eastAsia="Calibri" w:hAnsi="Palatino Linotype" w:cs="Tahoma"/>
          <w:bCs/>
          <w:sz w:val="22"/>
          <w:szCs w:val="22"/>
          <w:lang w:eastAsia="en-US"/>
        </w:rPr>
      </w:pPr>
    </w:p>
    <w:p w:rsidR="008979D1" w:rsidRDefault="008979D1"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876975" w:rsidRPr="00F67BDF" w:rsidRDefault="00876975" w:rsidP="001E458F">
      <w:pPr>
        <w:spacing w:line="360" w:lineRule="auto"/>
        <w:ind w:right="-93"/>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 xml:space="preserve">Como se observa, el Sujeto Obligado </w:t>
      </w:r>
      <w:r w:rsidRPr="00F67BDF">
        <w:rPr>
          <w:rFonts w:ascii="Palatino Linotype" w:eastAsia="Calibri" w:hAnsi="Palatino Linotype" w:cs="Tahoma"/>
          <w:b/>
          <w:bCs/>
          <w:sz w:val="22"/>
          <w:szCs w:val="22"/>
          <w:lang w:eastAsia="en-US"/>
        </w:rPr>
        <w:t>tiene competencia para conocer de la información solicitada</w:t>
      </w:r>
      <w:r w:rsidRPr="00F67BDF">
        <w:rPr>
          <w:rFonts w:ascii="Palatino Linotype" w:eastAsia="Calibri" w:hAnsi="Palatino Linotype" w:cs="Tahoma"/>
          <w:bCs/>
          <w:sz w:val="22"/>
          <w:szCs w:val="22"/>
          <w:lang w:eastAsia="en-US"/>
        </w:rPr>
        <w:t xml:space="preserve"> </w:t>
      </w:r>
      <w:r w:rsidR="008979D1">
        <w:rPr>
          <w:rFonts w:ascii="Palatino Linotype" w:eastAsia="Calibri" w:hAnsi="Palatino Linotype" w:cs="Tahoma"/>
          <w:bCs/>
          <w:sz w:val="22"/>
          <w:szCs w:val="22"/>
          <w:lang w:eastAsia="en-US"/>
        </w:rPr>
        <w:t>relacionada con la remuneración de su personal, pues como se precisó, recibirán una retribución los servidores públicos por el desemp</w:t>
      </w:r>
      <w:r w:rsidR="002E2877">
        <w:rPr>
          <w:rFonts w:ascii="Palatino Linotype" w:eastAsia="Calibri" w:hAnsi="Palatino Linotype" w:cs="Tahoma"/>
          <w:bCs/>
          <w:sz w:val="22"/>
          <w:szCs w:val="22"/>
          <w:lang w:eastAsia="en-US"/>
        </w:rPr>
        <w:t xml:space="preserve">eño de su empleo; además que proporcionó diversa información sobre el pago de sus trabajadores respecto a las quincenas </w:t>
      </w:r>
      <w:r w:rsidR="007C00CE">
        <w:rPr>
          <w:rFonts w:ascii="Palatino Linotype" w:eastAsia="Calibri" w:hAnsi="Palatino Linotype" w:cs="Tahoma"/>
          <w:bCs/>
          <w:sz w:val="22"/>
          <w:szCs w:val="22"/>
          <w:lang w:eastAsia="en-US"/>
        </w:rPr>
        <w:t xml:space="preserve">primera </w:t>
      </w:r>
      <w:r w:rsidR="002E2877">
        <w:rPr>
          <w:rFonts w:ascii="Palatino Linotype" w:eastAsia="Calibri" w:hAnsi="Palatino Linotype" w:cs="Tahoma"/>
          <w:bCs/>
          <w:sz w:val="22"/>
          <w:szCs w:val="22"/>
          <w:lang w:eastAsia="en-US"/>
        </w:rPr>
        <w:t xml:space="preserve">y </w:t>
      </w:r>
      <w:r w:rsidR="007C00CE">
        <w:rPr>
          <w:rFonts w:ascii="Palatino Linotype" w:eastAsia="Calibri" w:hAnsi="Palatino Linotype" w:cs="Tahoma"/>
          <w:bCs/>
          <w:sz w:val="22"/>
          <w:szCs w:val="22"/>
          <w:lang w:eastAsia="en-US"/>
        </w:rPr>
        <w:t>segunda</w:t>
      </w:r>
      <w:r w:rsidR="002E2877">
        <w:rPr>
          <w:rFonts w:ascii="Palatino Linotype" w:eastAsia="Calibri" w:hAnsi="Palatino Linotype" w:cs="Tahoma"/>
          <w:bCs/>
          <w:sz w:val="22"/>
          <w:szCs w:val="22"/>
          <w:lang w:eastAsia="en-US"/>
        </w:rPr>
        <w:t xml:space="preserve"> de marzo de dos mil dieciocho.</w:t>
      </w:r>
    </w:p>
    <w:p w:rsidR="00F67BDF" w:rsidRDefault="00F67BDF" w:rsidP="001E458F">
      <w:pPr>
        <w:spacing w:line="360" w:lineRule="auto"/>
        <w:ind w:right="-93"/>
        <w:jc w:val="both"/>
        <w:rPr>
          <w:rFonts w:ascii="Palatino Linotype" w:eastAsia="Calibri" w:hAnsi="Palatino Linotype" w:cs="Tahoma"/>
          <w:bCs/>
          <w:sz w:val="22"/>
          <w:szCs w:val="22"/>
          <w:lang w:eastAsia="en-US"/>
        </w:rPr>
      </w:pPr>
    </w:p>
    <w:p w:rsidR="0086682F" w:rsidRPr="00F67BDF" w:rsidRDefault="004C4E8F" w:rsidP="001E458F">
      <w:pPr>
        <w:spacing w:line="360" w:lineRule="auto"/>
        <w:ind w:right="-93"/>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 xml:space="preserve">Una vez establecido </w:t>
      </w:r>
      <w:r w:rsidR="007C00CE">
        <w:rPr>
          <w:rFonts w:ascii="Palatino Linotype" w:eastAsia="Calibri" w:hAnsi="Palatino Linotype" w:cs="Tahoma"/>
          <w:bCs/>
          <w:sz w:val="22"/>
          <w:szCs w:val="22"/>
          <w:lang w:eastAsia="en-US"/>
        </w:rPr>
        <w:t>esto</w:t>
      </w:r>
      <w:r w:rsidRPr="00F67BDF">
        <w:rPr>
          <w:rFonts w:ascii="Palatino Linotype" w:eastAsia="Calibri" w:hAnsi="Palatino Linotype" w:cs="Tahoma"/>
          <w:bCs/>
          <w:sz w:val="22"/>
          <w:szCs w:val="22"/>
          <w:lang w:eastAsia="en-US"/>
        </w:rPr>
        <w:t xml:space="preserve">, cabe recordar que el Ayuntamiento de </w:t>
      </w:r>
      <w:r w:rsidR="002E2877">
        <w:rPr>
          <w:rFonts w:ascii="Palatino Linotype" w:eastAsia="Calibri" w:hAnsi="Palatino Linotype" w:cs="Tahoma"/>
          <w:bCs/>
          <w:sz w:val="22"/>
          <w:szCs w:val="22"/>
          <w:lang w:eastAsia="en-US"/>
        </w:rPr>
        <w:t>Chalco</w:t>
      </w:r>
      <w:r w:rsidRPr="00F67BDF">
        <w:rPr>
          <w:rFonts w:ascii="Palatino Linotype" w:eastAsia="Calibri" w:hAnsi="Palatino Linotype" w:cs="Tahoma"/>
          <w:bCs/>
          <w:sz w:val="22"/>
          <w:szCs w:val="22"/>
          <w:lang w:eastAsia="en-US"/>
        </w:rPr>
        <w:t xml:space="preserve"> turnó la solicitud de información, tanto en respuesta, como durante la sustanciación del presente</w:t>
      </w:r>
      <w:r w:rsidR="002E2877">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 xml:space="preserve">medio de impugnación, a la </w:t>
      </w:r>
      <w:r w:rsidR="002E2877">
        <w:rPr>
          <w:rFonts w:ascii="Palatino Linotype" w:eastAsia="Calibri" w:hAnsi="Palatino Linotype" w:cs="Tahoma"/>
          <w:bCs/>
          <w:sz w:val="22"/>
          <w:szCs w:val="22"/>
          <w:lang w:eastAsia="en-US"/>
        </w:rPr>
        <w:t>Dirección de Administración</w:t>
      </w:r>
      <w:r w:rsidRPr="00F67BDF">
        <w:rPr>
          <w:rFonts w:ascii="Palatino Linotype" w:eastAsia="Calibri" w:hAnsi="Palatino Linotype" w:cs="Tahoma"/>
          <w:bCs/>
          <w:sz w:val="22"/>
          <w:szCs w:val="22"/>
          <w:lang w:eastAsia="en-US"/>
        </w:rPr>
        <w:t xml:space="preserve">; por lo que, es necesario hacer referencia </w:t>
      </w:r>
      <w:r w:rsidR="001643DC" w:rsidRPr="00F67BDF">
        <w:rPr>
          <w:rFonts w:ascii="Palatino Linotype" w:hAnsi="Palatino Linotype" w:cs="Tahoma"/>
          <w:sz w:val="22"/>
          <w:szCs w:val="22"/>
        </w:rPr>
        <w:t xml:space="preserve">al </w:t>
      </w:r>
      <w:r w:rsidR="001643DC" w:rsidRPr="00F67BDF">
        <w:rPr>
          <w:rFonts w:ascii="Palatino Linotype" w:hAnsi="Palatino Linotype" w:cs="Tahoma"/>
          <w:b/>
          <w:sz w:val="22"/>
          <w:szCs w:val="22"/>
        </w:rPr>
        <w:t>procedimiento de búsqueda que deben de seguir los Sujetos Obligados para localizar la información</w:t>
      </w:r>
      <w:r w:rsidR="001643DC" w:rsidRPr="00F67BDF">
        <w:rPr>
          <w:rFonts w:ascii="Palatino Linotype" w:hAnsi="Palatino Linotype" w:cs="Tahoma"/>
          <w:sz w:val="22"/>
          <w:szCs w:val="22"/>
        </w:rPr>
        <w:t>, el cual se encuentra previsto en los artículos</w:t>
      </w:r>
      <w:r w:rsidR="001643DC" w:rsidRPr="00F67BDF">
        <w:rPr>
          <w:rFonts w:ascii="Palatino Linotype" w:eastAsia="Calibri" w:hAnsi="Palatino Linotype" w:cs="Tahoma"/>
          <w:bCs/>
          <w:sz w:val="22"/>
          <w:szCs w:val="22"/>
          <w:lang w:eastAsia="en-US"/>
        </w:rPr>
        <w:t xml:space="preserve"> 160 y</w:t>
      </w:r>
      <w:r w:rsidR="006E1A7A" w:rsidRPr="00F67BDF">
        <w:rPr>
          <w:rFonts w:ascii="Palatino Linotype" w:eastAsia="Calibri" w:hAnsi="Palatino Linotype" w:cs="Tahoma"/>
          <w:bCs/>
          <w:sz w:val="22"/>
          <w:szCs w:val="22"/>
          <w:lang w:eastAsia="en-US"/>
        </w:rPr>
        <w:t xml:space="preserve"> 162</w:t>
      </w:r>
      <w:r w:rsidR="00290C33">
        <w:rPr>
          <w:rFonts w:ascii="Palatino Linotype" w:eastAsia="Calibri" w:hAnsi="Palatino Linotype" w:cs="Tahoma"/>
          <w:bCs/>
          <w:sz w:val="22"/>
          <w:szCs w:val="22"/>
          <w:lang w:eastAsia="en-US"/>
        </w:rPr>
        <w:t xml:space="preserve"> </w:t>
      </w:r>
      <w:r w:rsidR="000C59CB" w:rsidRPr="00F67BDF">
        <w:rPr>
          <w:rFonts w:ascii="Palatino Linotype" w:eastAsia="Calibri" w:hAnsi="Palatino Linotype" w:cs="Tahoma"/>
          <w:bCs/>
          <w:sz w:val="22"/>
          <w:szCs w:val="22"/>
          <w:lang w:eastAsia="en-US"/>
        </w:rPr>
        <w:t>de la Ley</w:t>
      </w:r>
      <w:r w:rsidR="001879E1" w:rsidRPr="00F67BDF">
        <w:rPr>
          <w:rFonts w:ascii="Palatino Linotype" w:eastAsia="Calibri" w:hAnsi="Palatino Linotype" w:cs="Tahoma"/>
          <w:bCs/>
          <w:sz w:val="22"/>
          <w:szCs w:val="22"/>
          <w:lang w:eastAsia="en-US"/>
        </w:rPr>
        <w:t xml:space="preserve"> de Transparencia y Acceso a la Información Pública del Estado de México y Municipios, </w:t>
      </w:r>
      <w:r w:rsidR="001643DC" w:rsidRPr="00F67BDF">
        <w:rPr>
          <w:rFonts w:ascii="Palatino Linotype" w:eastAsia="Calibri" w:hAnsi="Palatino Linotype" w:cs="Tahoma"/>
          <w:bCs/>
          <w:sz w:val="22"/>
          <w:szCs w:val="22"/>
          <w:lang w:eastAsia="en-US"/>
        </w:rPr>
        <w:t xml:space="preserve"> mismo que</w:t>
      </w:r>
      <w:r w:rsidR="001879E1" w:rsidRPr="00F67BDF">
        <w:rPr>
          <w:rFonts w:ascii="Palatino Linotype" w:eastAsia="Calibri" w:hAnsi="Palatino Linotype" w:cs="Tahoma"/>
          <w:bCs/>
          <w:sz w:val="22"/>
          <w:szCs w:val="22"/>
          <w:lang w:eastAsia="en-US"/>
        </w:rPr>
        <w:t xml:space="preserve"> es el siguiente:</w:t>
      </w:r>
    </w:p>
    <w:p w:rsidR="001643DC" w:rsidRDefault="001643DC" w:rsidP="001E458F">
      <w:pPr>
        <w:spacing w:line="360" w:lineRule="auto"/>
        <w:jc w:val="both"/>
        <w:rPr>
          <w:rFonts w:ascii="Palatino Linotype" w:eastAsia="Calibri" w:hAnsi="Palatino Linotype" w:cs="Tahoma"/>
          <w:bCs/>
          <w:sz w:val="22"/>
          <w:szCs w:val="22"/>
          <w:lang w:val="es-ES" w:eastAsia="en-US"/>
        </w:rPr>
      </w:pPr>
    </w:p>
    <w:p w:rsidR="0099256B" w:rsidRPr="00F67BDF" w:rsidRDefault="0099256B" w:rsidP="001E458F">
      <w:pPr>
        <w:spacing w:line="360" w:lineRule="auto"/>
        <w:jc w:val="both"/>
        <w:rPr>
          <w:rFonts w:ascii="Palatino Linotype" w:eastAsia="Calibri" w:hAnsi="Palatino Linotype" w:cs="Tahoma"/>
          <w:bCs/>
          <w:sz w:val="22"/>
          <w:szCs w:val="22"/>
          <w:lang w:val="es-ES" w:eastAsia="en-US"/>
        </w:rPr>
      </w:pPr>
    </w:p>
    <w:p w:rsidR="001643DC" w:rsidRPr="00F67BDF" w:rsidRDefault="001643DC" w:rsidP="001E458F">
      <w:pPr>
        <w:numPr>
          <w:ilvl w:val="0"/>
          <w:numId w:val="20"/>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Las Unidades de Transparencia garantizarán que las solicitudes de acceso a la información se turnen a todas las áreas competentes que cuenten con la información o </w:t>
      </w:r>
      <w:r w:rsidRPr="00F67BDF">
        <w:rPr>
          <w:rFonts w:ascii="Palatino Linotype" w:eastAsia="Calibri" w:hAnsi="Palatino Linotype" w:cs="Tahoma"/>
          <w:bCs/>
          <w:sz w:val="22"/>
          <w:szCs w:val="22"/>
          <w:lang w:val="es-ES" w:eastAsia="en-US"/>
        </w:rPr>
        <w:lastRenderedPageBreak/>
        <w:t>deban tenerla -de acuerdo a las facultades, competencias y funciones-, con el objeto de que dichas áreas realicen una búsqueda exhaustiva y razonable de la información requerida, y</w:t>
      </w:r>
    </w:p>
    <w:p w:rsidR="001643DC" w:rsidRPr="00F67BDF" w:rsidRDefault="001643DC" w:rsidP="001E458F">
      <w:pPr>
        <w:spacing w:line="360" w:lineRule="auto"/>
        <w:ind w:left="720"/>
        <w:jc w:val="both"/>
        <w:rPr>
          <w:rFonts w:ascii="Palatino Linotype" w:eastAsia="Calibri" w:hAnsi="Palatino Linotype" w:cs="Tahoma"/>
          <w:bCs/>
          <w:sz w:val="22"/>
          <w:szCs w:val="22"/>
          <w:lang w:val="es-ES" w:eastAsia="en-US"/>
        </w:rPr>
      </w:pPr>
    </w:p>
    <w:p w:rsidR="001643DC" w:rsidRPr="00F67BDF" w:rsidRDefault="001643DC" w:rsidP="001E458F">
      <w:pPr>
        <w:numPr>
          <w:ilvl w:val="0"/>
          <w:numId w:val="20"/>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w:t>
      </w:r>
      <w:r w:rsidR="00F7443C" w:rsidRPr="00F67BDF">
        <w:rPr>
          <w:rFonts w:ascii="Palatino Linotype" w:eastAsia="Calibri" w:hAnsi="Palatino Linotype" w:cs="Tahoma"/>
          <w:bCs/>
          <w:sz w:val="22"/>
          <w:szCs w:val="22"/>
          <w:lang w:val="es-ES" w:eastAsia="en-US"/>
        </w:rPr>
        <w:t>re aquellos formatos existentes.</w:t>
      </w:r>
    </w:p>
    <w:p w:rsidR="00DB7E5F" w:rsidRPr="00F67BDF" w:rsidRDefault="00DB7E5F" w:rsidP="001E458F">
      <w:pPr>
        <w:spacing w:line="360" w:lineRule="auto"/>
        <w:rPr>
          <w:rFonts w:ascii="Palatino Linotype" w:eastAsia="Calibri" w:hAnsi="Palatino Linotype" w:cs="Tahoma"/>
          <w:b/>
          <w:bCs/>
          <w:sz w:val="22"/>
          <w:szCs w:val="22"/>
          <w:lang w:eastAsia="en-US"/>
        </w:rPr>
      </w:pPr>
    </w:p>
    <w:p w:rsidR="002E2877" w:rsidRDefault="001643DC" w:rsidP="001E458F">
      <w:pPr>
        <w:spacing w:line="360" w:lineRule="auto"/>
        <w:ind w:right="-93"/>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Aten</w:t>
      </w:r>
      <w:r w:rsidR="007C00CE">
        <w:rPr>
          <w:rFonts w:ascii="Palatino Linotype" w:eastAsia="Calibri" w:hAnsi="Palatino Linotype" w:cs="Tahoma"/>
          <w:bCs/>
          <w:sz w:val="22"/>
          <w:szCs w:val="22"/>
          <w:lang w:eastAsia="en-US"/>
        </w:rPr>
        <w:t>tos</w:t>
      </w:r>
      <w:r w:rsidRPr="00F67BDF">
        <w:rPr>
          <w:rFonts w:ascii="Palatino Linotype" w:eastAsia="Calibri" w:hAnsi="Palatino Linotype" w:cs="Tahoma"/>
          <w:bCs/>
          <w:sz w:val="22"/>
          <w:szCs w:val="22"/>
          <w:lang w:eastAsia="en-US"/>
        </w:rPr>
        <w:t xml:space="preserve"> a lo dispuesto en los preceptos legales de referencia, a efecto de determinar si el </w:t>
      </w:r>
      <w:r w:rsidR="00290C33">
        <w:rPr>
          <w:rFonts w:ascii="Palatino Linotype" w:eastAsia="Calibri" w:hAnsi="Palatino Linotype" w:cs="Tahoma"/>
          <w:bCs/>
          <w:sz w:val="22"/>
          <w:szCs w:val="22"/>
          <w:lang w:eastAsia="en-US"/>
        </w:rPr>
        <w:t>S</w:t>
      </w:r>
      <w:r w:rsidRPr="00F67BDF">
        <w:rPr>
          <w:rFonts w:ascii="Palatino Linotype" w:eastAsia="Calibri" w:hAnsi="Palatino Linotype" w:cs="Tahoma"/>
          <w:bCs/>
          <w:sz w:val="22"/>
          <w:szCs w:val="22"/>
          <w:lang w:eastAsia="en-US"/>
        </w:rPr>
        <w:t xml:space="preserve">ujeto </w:t>
      </w:r>
      <w:r w:rsidR="00290C33">
        <w:rPr>
          <w:rFonts w:ascii="Palatino Linotype" w:eastAsia="Calibri" w:hAnsi="Palatino Linotype" w:cs="Tahoma"/>
          <w:bCs/>
          <w:sz w:val="22"/>
          <w:szCs w:val="22"/>
          <w:lang w:eastAsia="en-US"/>
        </w:rPr>
        <w:t>O</w:t>
      </w:r>
      <w:r w:rsidRPr="00F67BDF">
        <w:rPr>
          <w:rFonts w:ascii="Palatino Linotype" w:eastAsia="Calibri" w:hAnsi="Palatino Linotype" w:cs="Tahoma"/>
          <w:bCs/>
          <w:sz w:val="22"/>
          <w:szCs w:val="22"/>
          <w:lang w:eastAsia="en-US"/>
        </w:rPr>
        <w:t xml:space="preserve">bligado siguió el procedimiento antes descrito, es necesario </w:t>
      </w:r>
      <w:r w:rsidR="00886DF7">
        <w:rPr>
          <w:rFonts w:ascii="Palatino Linotype" w:eastAsia="Calibri" w:hAnsi="Palatino Linotype" w:cs="Tahoma"/>
          <w:bCs/>
          <w:sz w:val="22"/>
          <w:szCs w:val="22"/>
          <w:lang w:eastAsia="en-US"/>
        </w:rPr>
        <w:t xml:space="preserve">citar </w:t>
      </w:r>
      <w:r w:rsidR="002E2877">
        <w:rPr>
          <w:rFonts w:ascii="Palatino Linotype" w:eastAsia="Calibri" w:hAnsi="Palatino Linotype" w:cs="Tahoma"/>
          <w:bCs/>
          <w:sz w:val="22"/>
          <w:szCs w:val="22"/>
          <w:lang w:eastAsia="en-US"/>
        </w:rPr>
        <w:t>el artículo 29 del Bando Municipal de Chalco, 2018, que establece que la Dirección de Administración por conducto de sus áreas administrativas planea, organiza y dirige las acciones necesarias para que las dependencias del Ayuntamiento, cuente con los recursos humanos necesarios para cumplir con sus objetivos y metas.</w:t>
      </w:r>
    </w:p>
    <w:p w:rsidR="002E2877" w:rsidRDefault="002E2877" w:rsidP="001E458F">
      <w:pPr>
        <w:spacing w:line="360" w:lineRule="auto"/>
        <w:ind w:right="-93"/>
        <w:jc w:val="both"/>
        <w:rPr>
          <w:rFonts w:ascii="Palatino Linotype" w:eastAsia="Calibri" w:hAnsi="Palatino Linotype" w:cs="Tahoma"/>
          <w:bCs/>
          <w:sz w:val="22"/>
          <w:szCs w:val="22"/>
          <w:lang w:eastAsia="en-US"/>
        </w:rPr>
      </w:pPr>
    </w:p>
    <w:p w:rsidR="002E2877" w:rsidRDefault="002E287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sentido, el Apartado IX. </w:t>
      </w:r>
      <w:r w:rsidR="006C3E42">
        <w:rPr>
          <w:rFonts w:ascii="Palatino Linotype" w:eastAsia="Calibri" w:hAnsi="Palatino Linotype" w:cs="Tahoma"/>
          <w:bCs/>
          <w:sz w:val="22"/>
          <w:szCs w:val="22"/>
          <w:lang w:eastAsia="en-US"/>
        </w:rPr>
        <w:t>Atribuciones</w:t>
      </w:r>
      <w:r>
        <w:rPr>
          <w:rFonts w:ascii="Palatino Linotype" w:eastAsia="Calibri" w:hAnsi="Palatino Linotype" w:cs="Tahoma"/>
          <w:bCs/>
          <w:sz w:val="22"/>
          <w:szCs w:val="22"/>
          <w:lang w:eastAsia="en-US"/>
        </w:rPr>
        <w:t xml:space="preserve"> punto 1, del Manual de Organización de la </w:t>
      </w:r>
      <w:r w:rsidR="006C3E42">
        <w:rPr>
          <w:rFonts w:ascii="Palatino Linotype" w:eastAsia="Calibri" w:hAnsi="Palatino Linotype" w:cs="Tahoma"/>
          <w:bCs/>
          <w:sz w:val="22"/>
          <w:szCs w:val="22"/>
          <w:lang w:eastAsia="en-US"/>
        </w:rPr>
        <w:t>Dirección de Administración del Ayuntamiento de Chalco</w:t>
      </w:r>
      <w:r>
        <w:rPr>
          <w:rFonts w:ascii="Palatino Linotype" w:eastAsia="Calibri" w:hAnsi="Palatino Linotype" w:cs="Tahoma"/>
          <w:bCs/>
          <w:sz w:val="22"/>
          <w:szCs w:val="22"/>
          <w:lang w:eastAsia="en-US"/>
        </w:rPr>
        <w:t xml:space="preserve"> (Administración 2016-2018), establece que el Sujeto Obligado, contará con diversas unidades administrativas para el ejercicio de sus atribuciones, entre las que se encuentra la </w:t>
      </w:r>
      <w:r>
        <w:rPr>
          <w:rFonts w:ascii="Palatino Linotype" w:eastAsia="Calibri" w:hAnsi="Palatino Linotype" w:cs="Tahoma"/>
          <w:b/>
          <w:bCs/>
          <w:sz w:val="22"/>
          <w:szCs w:val="22"/>
          <w:lang w:eastAsia="en-US"/>
        </w:rPr>
        <w:t xml:space="preserve">Dirección de Administración, </w:t>
      </w:r>
      <w:r>
        <w:rPr>
          <w:rFonts w:ascii="Palatino Linotype" w:eastAsia="Calibri" w:hAnsi="Palatino Linotype" w:cs="Tahoma"/>
          <w:bCs/>
          <w:sz w:val="22"/>
          <w:szCs w:val="22"/>
          <w:lang w:eastAsia="en-US"/>
        </w:rPr>
        <w:t xml:space="preserve">que </w:t>
      </w:r>
      <w:r w:rsidR="006C3E42">
        <w:rPr>
          <w:rFonts w:ascii="Palatino Linotype" w:eastAsia="Calibri" w:hAnsi="Palatino Linotype" w:cs="Tahoma"/>
          <w:bCs/>
          <w:sz w:val="22"/>
          <w:szCs w:val="22"/>
          <w:lang w:eastAsia="en-US"/>
        </w:rPr>
        <w:t>se encarga de planear, organizar y dirigir las acciones necesarias para que las dependencias del Gobierno Municipal, cuenten con los recursos humanos para cumplir los fines del Municipio.</w:t>
      </w:r>
    </w:p>
    <w:p w:rsidR="004D3F15" w:rsidRDefault="004D3F15" w:rsidP="001E458F">
      <w:pPr>
        <w:spacing w:line="360" w:lineRule="auto"/>
        <w:ind w:right="-93"/>
        <w:jc w:val="both"/>
        <w:rPr>
          <w:rFonts w:ascii="Palatino Linotype" w:eastAsia="Calibri" w:hAnsi="Palatino Linotype" w:cs="Tahoma"/>
          <w:bCs/>
          <w:sz w:val="22"/>
          <w:szCs w:val="22"/>
          <w:lang w:eastAsia="en-US"/>
        </w:rPr>
      </w:pPr>
    </w:p>
    <w:p w:rsidR="001E458F" w:rsidRPr="007C00CE" w:rsidRDefault="006C3E42" w:rsidP="007C00C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Para lograrlo, dicha unidad administrativa, contara con el </w:t>
      </w:r>
      <w:r w:rsidRPr="006C3E42">
        <w:rPr>
          <w:rFonts w:ascii="Palatino Linotype" w:eastAsia="Calibri" w:hAnsi="Palatino Linotype" w:cs="Tahoma"/>
          <w:b/>
          <w:bCs/>
          <w:sz w:val="22"/>
          <w:szCs w:val="22"/>
          <w:lang w:eastAsia="en-US"/>
        </w:rPr>
        <w:t xml:space="preserve">Departamento de </w:t>
      </w:r>
      <w:r>
        <w:rPr>
          <w:rFonts w:ascii="Palatino Linotype" w:eastAsia="Calibri" w:hAnsi="Palatino Linotype" w:cs="Tahoma"/>
          <w:b/>
          <w:bCs/>
          <w:sz w:val="22"/>
          <w:szCs w:val="22"/>
          <w:lang w:eastAsia="en-US"/>
        </w:rPr>
        <w:t>r</w:t>
      </w:r>
      <w:r w:rsidRPr="006C3E42">
        <w:rPr>
          <w:rFonts w:ascii="Palatino Linotype" w:eastAsia="Calibri" w:hAnsi="Palatino Linotype" w:cs="Tahoma"/>
          <w:b/>
          <w:bCs/>
          <w:sz w:val="22"/>
          <w:szCs w:val="22"/>
          <w:lang w:eastAsia="en-US"/>
        </w:rPr>
        <w:t xml:space="preserve">ecursos </w:t>
      </w:r>
      <w:r>
        <w:rPr>
          <w:rFonts w:ascii="Palatino Linotype" w:eastAsia="Calibri" w:hAnsi="Palatino Linotype" w:cs="Tahoma"/>
          <w:b/>
          <w:bCs/>
          <w:sz w:val="22"/>
          <w:szCs w:val="22"/>
          <w:lang w:eastAsia="en-US"/>
        </w:rPr>
        <w:t>h</w:t>
      </w:r>
      <w:r w:rsidRPr="006C3E42">
        <w:rPr>
          <w:rFonts w:ascii="Palatino Linotype" w:eastAsia="Calibri" w:hAnsi="Palatino Linotype" w:cs="Tahoma"/>
          <w:b/>
          <w:bCs/>
          <w:sz w:val="22"/>
          <w:szCs w:val="22"/>
          <w:lang w:eastAsia="en-US"/>
        </w:rPr>
        <w:t>uma</w:t>
      </w:r>
      <w:r>
        <w:rPr>
          <w:rFonts w:ascii="Palatino Linotype" w:eastAsia="Calibri" w:hAnsi="Palatino Linotype" w:cs="Tahoma"/>
          <w:b/>
          <w:bCs/>
          <w:sz w:val="22"/>
          <w:szCs w:val="22"/>
          <w:lang w:eastAsia="en-US"/>
        </w:rPr>
        <w:t xml:space="preserve">nos, </w:t>
      </w:r>
      <w:r>
        <w:rPr>
          <w:rFonts w:ascii="Palatino Linotype" w:eastAsia="Calibri" w:hAnsi="Palatino Linotype" w:cs="Tahoma"/>
          <w:bCs/>
          <w:sz w:val="22"/>
          <w:szCs w:val="22"/>
          <w:lang w:eastAsia="en-US"/>
        </w:rPr>
        <w:t xml:space="preserve">encargado de administrar la operación del capital humano; contener y actualizar los catálogos de puestos y tabuladores de sueldos; </w:t>
      </w:r>
      <w:r>
        <w:rPr>
          <w:rFonts w:ascii="Palatino Linotype" w:eastAsia="Calibri" w:hAnsi="Palatino Linotype" w:cs="Tahoma"/>
          <w:b/>
          <w:bCs/>
          <w:sz w:val="22"/>
          <w:szCs w:val="22"/>
          <w:lang w:eastAsia="en-US"/>
        </w:rPr>
        <w:t xml:space="preserve">aplicar a través del sistema de nómina los pagos por diferentes concepto de sueldo, prestaciones y otras disposiciones normativas que </w:t>
      </w:r>
      <w:r>
        <w:rPr>
          <w:rFonts w:ascii="Palatino Linotype" w:eastAsia="Calibri" w:hAnsi="Palatino Linotype" w:cs="Tahoma"/>
          <w:b/>
          <w:bCs/>
          <w:sz w:val="22"/>
          <w:szCs w:val="22"/>
          <w:lang w:eastAsia="en-US"/>
        </w:rPr>
        <w:lastRenderedPageBreak/>
        <w:t>gestionan las dependencias, verificando que los procesos correspondan a lo registrado en los reportes y nóminas emitidas, acordando con el titular de dicha área, los diferentes importes que serán aplicados y verificando que exista un soporte documental de los conceptos que se hayan aplicado</w:t>
      </w:r>
      <w:r w:rsidR="007C00CE">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007C00CE">
        <w:rPr>
          <w:rFonts w:ascii="Palatino Linotype" w:eastAsia="Calibri" w:hAnsi="Palatino Linotype" w:cs="Tahoma"/>
          <w:bCs/>
          <w:sz w:val="22"/>
          <w:szCs w:val="22"/>
          <w:lang w:eastAsia="en-US"/>
        </w:rPr>
        <w:t>esto d</w:t>
      </w:r>
      <w:r>
        <w:rPr>
          <w:rFonts w:ascii="Palatino Linotype" w:eastAsia="Calibri" w:hAnsi="Palatino Linotype" w:cs="Tahoma"/>
          <w:bCs/>
          <w:sz w:val="22"/>
          <w:szCs w:val="22"/>
          <w:lang w:eastAsia="en-US"/>
        </w:rPr>
        <w:t>e conformidad, con el punto 1.1, del Apartado IX</w:t>
      </w:r>
      <w:r w:rsidR="007C00CE">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Atribuciones del Manual referido en el párrafo anterior.</w:t>
      </w:r>
    </w:p>
    <w:p w:rsidR="00254705" w:rsidRPr="001E458F" w:rsidRDefault="00254705" w:rsidP="001E458F">
      <w:pPr>
        <w:jc w:val="center"/>
        <w:rPr>
          <w:rFonts w:ascii="Palatino Linotype" w:eastAsia="Calibri" w:hAnsi="Palatino Linotype" w:cs="Tahoma"/>
          <w:sz w:val="22"/>
          <w:szCs w:val="22"/>
          <w:lang w:eastAsia="en-US"/>
        </w:rPr>
      </w:pPr>
    </w:p>
    <w:p w:rsidR="00F256F5" w:rsidRPr="00F67BDF" w:rsidRDefault="00575905" w:rsidP="001E458F">
      <w:pPr>
        <w:widowControl w:val="0"/>
        <w:spacing w:line="360" w:lineRule="auto"/>
        <w:ind w:right="-91"/>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 xml:space="preserve">Conforme a lo anterior, se advierte que el </w:t>
      </w:r>
      <w:r w:rsidR="003B1A7B" w:rsidRPr="00F67BDF">
        <w:rPr>
          <w:rFonts w:ascii="Palatino Linotype" w:eastAsia="Calibri" w:hAnsi="Palatino Linotype" w:cs="Tahoma"/>
          <w:bCs/>
          <w:sz w:val="22"/>
          <w:szCs w:val="22"/>
          <w:lang w:eastAsia="en-US"/>
        </w:rPr>
        <w:t xml:space="preserve">Sujeto Obligado </w:t>
      </w:r>
      <w:r w:rsidRPr="00F67BDF">
        <w:rPr>
          <w:rFonts w:ascii="Palatino Linotype" w:eastAsia="Calibri" w:hAnsi="Palatino Linotype" w:cs="Tahoma"/>
          <w:bCs/>
          <w:sz w:val="22"/>
          <w:szCs w:val="22"/>
          <w:lang w:eastAsia="en-US"/>
        </w:rPr>
        <w:t xml:space="preserve">cuenta </w:t>
      </w:r>
      <w:r w:rsidR="006C3E42">
        <w:rPr>
          <w:rFonts w:ascii="Palatino Linotype" w:eastAsia="Calibri" w:hAnsi="Palatino Linotype" w:cs="Tahoma"/>
          <w:bCs/>
          <w:sz w:val="22"/>
          <w:szCs w:val="22"/>
          <w:lang w:eastAsia="en-US"/>
        </w:rPr>
        <w:t xml:space="preserve">con un área específica para </w:t>
      </w:r>
      <w:r w:rsidRPr="00F67BDF">
        <w:rPr>
          <w:rFonts w:ascii="Palatino Linotype" w:eastAsia="Calibri" w:hAnsi="Palatino Linotype" w:cs="Tahoma"/>
          <w:bCs/>
          <w:sz w:val="22"/>
          <w:szCs w:val="22"/>
          <w:lang w:eastAsia="en-US"/>
        </w:rPr>
        <w:t xml:space="preserve">conocer de la solicitud de información, a saber, </w:t>
      </w:r>
      <w:r w:rsidRPr="00F55644">
        <w:rPr>
          <w:rFonts w:ascii="Palatino Linotype" w:eastAsia="Calibri" w:hAnsi="Palatino Linotype" w:cs="Tahoma"/>
          <w:b/>
          <w:bCs/>
          <w:sz w:val="22"/>
          <w:szCs w:val="22"/>
          <w:lang w:eastAsia="en-US"/>
        </w:rPr>
        <w:t xml:space="preserve">la </w:t>
      </w:r>
      <w:r w:rsidR="0068238F" w:rsidRPr="00F55644">
        <w:rPr>
          <w:rFonts w:ascii="Palatino Linotype" w:eastAsia="Calibri" w:hAnsi="Palatino Linotype" w:cs="Tahoma"/>
          <w:b/>
          <w:bCs/>
          <w:sz w:val="22"/>
          <w:szCs w:val="22"/>
          <w:lang w:eastAsia="en-US"/>
        </w:rPr>
        <w:t xml:space="preserve">Dirección </w:t>
      </w:r>
      <w:r w:rsidR="006C3E42" w:rsidRPr="00F55644">
        <w:rPr>
          <w:rFonts w:ascii="Palatino Linotype" w:eastAsia="Calibri" w:hAnsi="Palatino Linotype" w:cs="Tahoma"/>
          <w:b/>
          <w:bCs/>
          <w:sz w:val="22"/>
          <w:szCs w:val="22"/>
          <w:lang w:eastAsia="en-US"/>
        </w:rPr>
        <w:t xml:space="preserve">Administración, a través del Departamento de </w:t>
      </w:r>
      <w:r w:rsidR="007C00CE">
        <w:rPr>
          <w:rFonts w:ascii="Palatino Linotype" w:eastAsia="Calibri" w:hAnsi="Palatino Linotype" w:cs="Tahoma"/>
          <w:b/>
          <w:bCs/>
          <w:sz w:val="22"/>
          <w:szCs w:val="22"/>
          <w:lang w:eastAsia="en-US"/>
        </w:rPr>
        <w:t>R</w:t>
      </w:r>
      <w:r w:rsidR="006C3E42" w:rsidRPr="00F55644">
        <w:rPr>
          <w:rFonts w:ascii="Palatino Linotype" w:eastAsia="Calibri" w:hAnsi="Palatino Linotype" w:cs="Tahoma"/>
          <w:b/>
          <w:bCs/>
          <w:sz w:val="22"/>
          <w:szCs w:val="22"/>
          <w:lang w:eastAsia="en-US"/>
        </w:rPr>
        <w:t xml:space="preserve">ecursos </w:t>
      </w:r>
      <w:r w:rsidR="007C00CE">
        <w:rPr>
          <w:rFonts w:ascii="Palatino Linotype" w:eastAsia="Calibri" w:hAnsi="Palatino Linotype" w:cs="Tahoma"/>
          <w:b/>
          <w:bCs/>
          <w:sz w:val="22"/>
          <w:szCs w:val="22"/>
          <w:lang w:eastAsia="en-US"/>
        </w:rPr>
        <w:t>H</w:t>
      </w:r>
      <w:r w:rsidR="006C3E42" w:rsidRPr="00F55644">
        <w:rPr>
          <w:rFonts w:ascii="Palatino Linotype" w:eastAsia="Calibri" w:hAnsi="Palatino Linotype" w:cs="Tahoma"/>
          <w:b/>
          <w:bCs/>
          <w:sz w:val="22"/>
          <w:szCs w:val="22"/>
          <w:lang w:eastAsia="en-US"/>
        </w:rPr>
        <w:t>umanos</w:t>
      </w:r>
      <w:r w:rsidRPr="00F55644">
        <w:rPr>
          <w:rFonts w:ascii="Palatino Linotype" w:eastAsia="Calibri" w:hAnsi="Palatino Linotype" w:cs="Tahoma"/>
          <w:b/>
          <w:bCs/>
          <w:sz w:val="22"/>
          <w:szCs w:val="22"/>
          <w:lang w:eastAsia="en-US"/>
        </w:rPr>
        <w:t>,</w:t>
      </w:r>
      <w:r w:rsidRPr="00F67BDF">
        <w:rPr>
          <w:rFonts w:ascii="Palatino Linotype" w:eastAsia="Calibri" w:hAnsi="Palatino Linotype" w:cs="Tahoma"/>
          <w:bCs/>
          <w:sz w:val="22"/>
          <w:szCs w:val="22"/>
          <w:lang w:eastAsia="en-US"/>
        </w:rPr>
        <w:t xml:space="preserve"> al contar con atribuciones para conocer de </w:t>
      </w:r>
      <w:r w:rsidR="00F55644">
        <w:rPr>
          <w:rFonts w:ascii="Palatino Linotype" w:eastAsia="Calibri" w:hAnsi="Palatino Linotype" w:cs="Tahoma"/>
          <w:bCs/>
          <w:sz w:val="22"/>
          <w:szCs w:val="22"/>
          <w:lang w:eastAsia="en-US"/>
        </w:rPr>
        <w:t>las remuneraciones otorgadas a los servidores públicos que laboran en el Ayuntamiento en cuestión;  por lo que</w:t>
      </w:r>
      <w:r w:rsidR="00F256F5" w:rsidRPr="00F67BDF">
        <w:rPr>
          <w:rFonts w:ascii="Palatino Linotype" w:eastAsia="Calibri" w:hAnsi="Palatino Linotype" w:cs="Tahoma"/>
          <w:bCs/>
          <w:sz w:val="22"/>
          <w:szCs w:val="22"/>
          <w:lang w:eastAsia="en-US"/>
        </w:rPr>
        <w:t xml:space="preserve">, se advierte que turnó la solicitud de información </w:t>
      </w:r>
      <w:r w:rsidR="00F55644">
        <w:rPr>
          <w:rFonts w:ascii="Palatino Linotype" w:eastAsia="Calibri" w:hAnsi="Palatino Linotype" w:cs="Tahoma"/>
          <w:bCs/>
          <w:sz w:val="22"/>
          <w:szCs w:val="22"/>
          <w:lang w:eastAsia="en-US"/>
        </w:rPr>
        <w:t>al área</w:t>
      </w:r>
      <w:r w:rsidR="00F256F5" w:rsidRPr="00F67BDF">
        <w:rPr>
          <w:rFonts w:ascii="Palatino Linotype" w:eastAsia="Calibri" w:hAnsi="Palatino Linotype" w:cs="Tahoma"/>
          <w:bCs/>
          <w:sz w:val="22"/>
          <w:szCs w:val="22"/>
          <w:lang w:eastAsia="en-US"/>
        </w:rPr>
        <w:t>, que conf</w:t>
      </w:r>
      <w:r w:rsidR="00F55644">
        <w:rPr>
          <w:rFonts w:ascii="Palatino Linotype" w:eastAsia="Calibri" w:hAnsi="Palatino Linotype" w:cs="Tahoma"/>
          <w:bCs/>
          <w:sz w:val="22"/>
          <w:szCs w:val="22"/>
          <w:lang w:eastAsia="en-US"/>
        </w:rPr>
        <w:t>orme a sus atribuciones pudiera</w:t>
      </w:r>
      <w:r w:rsidR="00F256F5" w:rsidRPr="00F67BDF">
        <w:rPr>
          <w:rFonts w:ascii="Palatino Linotype" w:eastAsia="Calibri" w:hAnsi="Palatino Linotype" w:cs="Tahoma"/>
          <w:bCs/>
          <w:sz w:val="22"/>
          <w:szCs w:val="22"/>
          <w:lang w:eastAsia="en-US"/>
        </w:rPr>
        <w:t xml:space="preserve"> contar con la informaci</w:t>
      </w:r>
      <w:r w:rsidR="00F55644">
        <w:rPr>
          <w:rFonts w:ascii="Palatino Linotype" w:eastAsia="Calibri" w:hAnsi="Palatino Linotype" w:cs="Tahoma"/>
          <w:bCs/>
          <w:sz w:val="22"/>
          <w:szCs w:val="22"/>
          <w:lang w:eastAsia="en-US"/>
        </w:rPr>
        <w:t>ón requerida por el particular</w:t>
      </w:r>
      <w:r w:rsidR="007C00CE">
        <w:rPr>
          <w:rFonts w:ascii="Palatino Linotype" w:eastAsia="Calibri" w:hAnsi="Palatino Linotype" w:cs="Tahoma"/>
          <w:bCs/>
          <w:sz w:val="22"/>
          <w:szCs w:val="22"/>
          <w:lang w:eastAsia="en-US"/>
        </w:rPr>
        <w:t>; d</w:t>
      </w:r>
      <w:r w:rsidR="00F55644">
        <w:rPr>
          <w:rFonts w:ascii="Palatino Linotype" w:eastAsia="Calibri" w:hAnsi="Palatino Linotype" w:cs="Tahoma"/>
          <w:bCs/>
          <w:sz w:val="22"/>
          <w:szCs w:val="22"/>
          <w:lang w:eastAsia="en-US"/>
        </w:rPr>
        <w:t>e tal situación</w:t>
      </w:r>
      <w:r w:rsidR="00F256F5" w:rsidRPr="00F67BDF">
        <w:rPr>
          <w:rFonts w:ascii="Palatino Linotype" w:eastAsia="Calibri" w:hAnsi="Palatino Linotype" w:cs="Tahoma"/>
          <w:bCs/>
          <w:sz w:val="22"/>
          <w:szCs w:val="22"/>
          <w:lang w:eastAsia="en-US"/>
        </w:rPr>
        <w:t>, se procede a analizar las respuestas otorgas por dichas áreas.</w:t>
      </w:r>
    </w:p>
    <w:p w:rsidR="00F256F5" w:rsidRPr="00F67BDF" w:rsidRDefault="00F256F5" w:rsidP="001E458F">
      <w:pPr>
        <w:spacing w:line="360" w:lineRule="auto"/>
        <w:ind w:right="-93"/>
        <w:jc w:val="both"/>
        <w:rPr>
          <w:rFonts w:ascii="Palatino Linotype" w:eastAsia="Calibri" w:hAnsi="Palatino Linotype" w:cs="Tahoma"/>
          <w:bCs/>
          <w:sz w:val="22"/>
          <w:szCs w:val="22"/>
          <w:lang w:eastAsia="en-US"/>
        </w:rPr>
      </w:pPr>
    </w:p>
    <w:p w:rsidR="0099256B" w:rsidRPr="0099256B" w:rsidRDefault="0099256B" w:rsidP="001E458F">
      <w:pPr>
        <w:pStyle w:val="Prrafodelista"/>
        <w:numPr>
          <w:ilvl w:val="0"/>
          <w:numId w:val="25"/>
        </w:numPr>
        <w:spacing w:line="360" w:lineRule="auto"/>
        <w:ind w:right="-93"/>
        <w:jc w:val="both"/>
        <w:rPr>
          <w:rFonts w:ascii="Palatino Linotype" w:eastAsia="Calibri" w:hAnsi="Palatino Linotype" w:cs="Tahoma"/>
          <w:b/>
          <w:bCs/>
          <w:szCs w:val="22"/>
          <w:lang w:eastAsia="en-US"/>
        </w:rPr>
      </w:pPr>
      <w:r w:rsidRPr="0099256B">
        <w:rPr>
          <w:rFonts w:ascii="Palatino Linotype" w:eastAsia="Calibri" w:hAnsi="Palatino Linotype" w:cs="Tahoma"/>
          <w:b/>
          <w:bCs/>
          <w:szCs w:val="22"/>
          <w:lang w:eastAsia="en-US"/>
        </w:rPr>
        <w:t>P</w:t>
      </w:r>
      <w:r w:rsidR="00F55644" w:rsidRPr="0099256B">
        <w:rPr>
          <w:rFonts w:ascii="Palatino Linotype" w:eastAsia="Calibri" w:hAnsi="Palatino Linotype" w:cs="Tahoma"/>
          <w:b/>
          <w:bCs/>
          <w:szCs w:val="22"/>
          <w:lang w:eastAsia="en-US"/>
        </w:rPr>
        <w:t>unto número 1 de</w:t>
      </w:r>
      <w:r w:rsidR="004D3F15" w:rsidRPr="0099256B">
        <w:rPr>
          <w:rFonts w:ascii="Palatino Linotype" w:eastAsia="Calibri" w:hAnsi="Palatino Linotype" w:cs="Tahoma"/>
          <w:b/>
          <w:bCs/>
          <w:szCs w:val="22"/>
          <w:lang w:eastAsia="en-US"/>
        </w:rPr>
        <w:t xml:space="preserve">l requerimiento, consistente en la nómina del personal del Ayuntamiento de Chalco, de las dos quincenas de marzo del dos mil dieciocho, con el nombre del servidor público y el salario bruto </w:t>
      </w:r>
      <w:r w:rsidRPr="0099256B">
        <w:rPr>
          <w:rFonts w:ascii="Palatino Linotype" w:eastAsia="Calibri" w:hAnsi="Palatino Linotype" w:cs="Tahoma"/>
          <w:b/>
          <w:bCs/>
          <w:szCs w:val="22"/>
          <w:lang w:eastAsia="en-US"/>
        </w:rPr>
        <w:t>sin excedentes y compensaciones.</w:t>
      </w:r>
    </w:p>
    <w:p w:rsidR="0099256B" w:rsidRDefault="0099256B" w:rsidP="001E458F">
      <w:pPr>
        <w:spacing w:line="360" w:lineRule="auto"/>
        <w:ind w:right="-93"/>
        <w:jc w:val="both"/>
        <w:rPr>
          <w:rFonts w:ascii="Palatino Linotype" w:eastAsia="Calibri" w:hAnsi="Palatino Linotype" w:cs="Tahoma"/>
          <w:bCs/>
          <w:sz w:val="22"/>
          <w:szCs w:val="22"/>
          <w:lang w:eastAsia="en-US"/>
        </w:rPr>
      </w:pPr>
    </w:p>
    <w:p w:rsidR="00F55644" w:rsidRDefault="0099256B"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4D3F15">
        <w:rPr>
          <w:rFonts w:ascii="Palatino Linotype" w:eastAsia="Calibri" w:hAnsi="Palatino Linotype" w:cs="Tahoma"/>
          <w:bCs/>
          <w:sz w:val="22"/>
          <w:szCs w:val="22"/>
          <w:lang w:eastAsia="en-US"/>
        </w:rPr>
        <w:t>l sujeto obligado proporcionó</w:t>
      </w:r>
      <w:r>
        <w:rPr>
          <w:rFonts w:ascii="Palatino Linotype" w:eastAsia="Calibri" w:hAnsi="Palatino Linotype" w:cs="Tahoma"/>
          <w:bCs/>
          <w:sz w:val="22"/>
          <w:szCs w:val="22"/>
          <w:lang w:eastAsia="en-US"/>
        </w:rPr>
        <w:t>, en respuesta,</w:t>
      </w:r>
      <w:r w:rsidR="004D3F15">
        <w:rPr>
          <w:rFonts w:ascii="Palatino Linotype" w:eastAsia="Calibri" w:hAnsi="Palatino Linotype" w:cs="Tahoma"/>
          <w:bCs/>
          <w:sz w:val="22"/>
          <w:szCs w:val="22"/>
          <w:lang w:eastAsia="en-US"/>
        </w:rPr>
        <w:t xml:space="preserve"> dos relaciones, de las cuales, se inserta un extracto </w:t>
      </w:r>
      <w:r w:rsidR="007C00CE">
        <w:rPr>
          <w:rFonts w:ascii="Palatino Linotype" w:eastAsia="Calibri" w:hAnsi="Palatino Linotype" w:cs="Tahoma"/>
          <w:bCs/>
          <w:sz w:val="22"/>
          <w:szCs w:val="22"/>
          <w:lang w:eastAsia="en-US"/>
        </w:rPr>
        <w:t>a</w:t>
      </w:r>
      <w:r w:rsidR="004D3F15">
        <w:rPr>
          <w:rFonts w:ascii="Palatino Linotype" w:eastAsia="Calibri" w:hAnsi="Palatino Linotype" w:cs="Tahoma"/>
          <w:bCs/>
          <w:sz w:val="22"/>
          <w:szCs w:val="22"/>
          <w:lang w:eastAsia="en-US"/>
        </w:rPr>
        <w:t xml:space="preserve"> manera de ejemplo a continuación:</w:t>
      </w:r>
    </w:p>
    <w:p w:rsidR="004D3F15" w:rsidRDefault="004D3F15" w:rsidP="001E458F">
      <w:pPr>
        <w:spacing w:line="360" w:lineRule="auto"/>
        <w:ind w:right="-93"/>
        <w:jc w:val="both"/>
        <w:rPr>
          <w:rFonts w:ascii="Palatino Linotype" w:eastAsia="Calibri" w:hAnsi="Palatino Linotype" w:cs="Tahoma"/>
          <w:bCs/>
          <w:sz w:val="22"/>
          <w:szCs w:val="22"/>
          <w:lang w:eastAsia="en-US"/>
        </w:rPr>
      </w:pPr>
    </w:p>
    <w:p w:rsidR="000B1D13" w:rsidRDefault="000B1D13" w:rsidP="001E458F">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570B368B" wp14:editId="0B1BE56F">
            <wp:extent cx="5742940" cy="15138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1513840"/>
                    </a:xfrm>
                    <a:prstGeom prst="rect">
                      <a:avLst/>
                    </a:prstGeom>
                  </pic:spPr>
                </pic:pic>
              </a:graphicData>
            </a:graphic>
          </wp:inline>
        </w:drawing>
      </w:r>
    </w:p>
    <w:p w:rsidR="0099256B" w:rsidRDefault="0099256B" w:rsidP="001E458F">
      <w:pPr>
        <w:spacing w:line="360" w:lineRule="auto"/>
        <w:ind w:right="-93"/>
        <w:jc w:val="both"/>
        <w:rPr>
          <w:rFonts w:ascii="Palatino Linotype" w:eastAsia="Calibri" w:hAnsi="Palatino Linotype" w:cs="Tahoma"/>
          <w:bCs/>
          <w:sz w:val="22"/>
          <w:szCs w:val="22"/>
          <w:lang w:eastAsia="en-US"/>
        </w:rPr>
      </w:pPr>
    </w:p>
    <w:p w:rsidR="000B1D13" w:rsidRDefault="000B1D13" w:rsidP="001E458F">
      <w:pPr>
        <w:spacing w:line="360" w:lineRule="auto"/>
        <w:ind w:right="-93"/>
        <w:jc w:val="both"/>
        <w:rPr>
          <w:rFonts w:ascii="Palatino Linotype" w:eastAsia="Calibri" w:hAnsi="Palatino Linotype" w:cs="Tahoma"/>
          <w:bCs/>
          <w:sz w:val="22"/>
          <w:szCs w:val="22"/>
          <w:lang w:eastAsia="en-US"/>
        </w:rPr>
      </w:pPr>
      <w:r>
        <w:rPr>
          <w:noProof/>
          <w:lang w:eastAsia="es-MX"/>
        </w:rPr>
        <w:lastRenderedPageBreak/>
        <w:drawing>
          <wp:inline distT="0" distB="0" distL="0" distR="0" wp14:anchorId="50ABE94F" wp14:editId="358829BA">
            <wp:extent cx="5742940" cy="18522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852295"/>
                    </a:xfrm>
                    <a:prstGeom prst="rect">
                      <a:avLst/>
                    </a:prstGeom>
                  </pic:spPr>
                </pic:pic>
              </a:graphicData>
            </a:graphic>
          </wp:inline>
        </w:drawing>
      </w:r>
    </w:p>
    <w:p w:rsidR="00FE0C52" w:rsidRDefault="00FE0C52" w:rsidP="001E458F">
      <w:pPr>
        <w:spacing w:line="360" w:lineRule="auto"/>
        <w:ind w:right="-93"/>
        <w:jc w:val="both"/>
        <w:rPr>
          <w:rFonts w:ascii="Palatino Linotype" w:eastAsia="Calibri" w:hAnsi="Palatino Linotype" w:cs="Tahoma"/>
          <w:bCs/>
          <w:sz w:val="22"/>
          <w:szCs w:val="22"/>
          <w:lang w:eastAsia="en-US"/>
        </w:rPr>
      </w:pPr>
    </w:p>
    <w:p w:rsidR="00FE0C52" w:rsidRDefault="00E5444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el Sujeto Obligado, tal como lo solicitó el particular, proporcionó el listado</w:t>
      </w:r>
      <w:r>
        <w:rPr>
          <w:rFonts w:ascii="Palatino Linotype" w:eastAsia="Calibri" w:hAnsi="Palatino Linotype" w:cs="Tahoma"/>
          <w:bCs/>
          <w:sz w:val="22"/>
          <w:szCs w:val="22"/>
          <w:lang w:eastAsia="en-US"/>
        </w:rPr>
        <w:tab/>
        <w:t xml:space="preserve">que contiene el </w:t>
      </w:r>
      <w:r w:rsidRPr="00E54447">
        <w:rPr>
          <w:rFonts w:ascii="Palatino Linotype" w:eastAsia="Calibri" w:hAnsi="Palatino Linotype" w:cs="Tahoma"/>
          <w:b/>
          <w:bCs/>
          <w:sz w:val="22"/>
          <w:szCs w:val="22"/>
          <w:lang w:eastAsia="en-US"/>
        </w:rPr>
        <w:t xml:space="preserve">sueldo bruto y </w:t>
      </w:r>
      <w:r>
        <w:rPr>
          <w:rFonts w:ascii="Palatino Linotype" w:eastAsia="Calibri" w:hAnsi="Palatino Linotype" w:cs="Tahoma"/>
          <w:b/>
          <w:bCs/>
          <w:sz w:val="22"/>
          <w:szCs w:val="22"/>
          <w:lang w:eastAsia="en-US"/>
        </w:rPr>
        <w:t>nombre del servidor público, sin compensaciones gratificaciones,</w:t>
      </w:r>
      <w:r>
        <w:rPr>
          <w:rFonts w:ascii="Palatino Linotype" w:eastAsia="Calibri" w:hAnsi="Palatino Linotype" w:cs="Tahoma"/>
          <w:bCs/>
          <w:sz w:val="22"/>
          <w:szCs w:val="22"/>
          <w:lang w:eastAsia="en-US"/>
        </w:rPr>
        <w:t xml:space="preserve"> de la primera y segunda quincen</w:t>
      </w:r>
      <w:r w:rsidR="00094175">
        <w:rPr>
          <w:rFonts w:ascii="Palatino Linotype" w:eastAsia="Calibri" w:hAnsi="Palatino Linotype" w:cs="Tahoma"/>
          <w:bCs/>
          <w:sz w:val="22"/>
          <w:szCs w:val="22"/>
          <w:lang w:eastAsia="en-US"/>
        </w:rPr>
        <w:t>a de marzo de dos mil dieciocho.</w:t>
      </w:r>
    </w:p>
    <w:p w:rsidR="00094175" w:rsidRDefault="00094175" w:rsidP="001E458F">
      <w:pPr>
        <w:spacing w:line="360" w:lineRule="auto"/>
        <w:ind w:right="-93"/>
        <w:jc w:val="both"/>
        <w:rPr>
          <w:rFonts w:ascii="Palatino Linotype" w:eastAsia="Calibri" w:hAnsi="Palatino Linotype" w:cs="Tahoma"/>
          <w:bCs/>
          <w:sz w:val="22"/>
          <w:szCs w:val="22"/>
          <w:lang w:eastAsia="en-US"/>
        </w:rPr>
      </w:pPr>
    </w:p>
    <w:p w:rsidR="00094175" w:rsidRDefault="00094175"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Lo anterior, se robustece con el hecho de que en el Informe Justificado, la Dirección de Administración indicó que la información correspondía a la Nómina del sueldo bruto, de las quincenas solicitadas.</w:t>
      </w:r>
    </w:p>
    <w:p w:rsidR="00094175" w:rsidRDefault="00094175" w:rsidP="001E458F">
      <w:pPr>
        <w:spacing w:line="360" w:lineRule="auto"/>
        <w:ind w:right="-93"/>
        <w:jc w:val="both"/>
        <w:rPr>
          <w:rFonts w:ascii="Palatino Linotype" w:eastAsia="Calibri" w:hAnsi="Palatino Linotype" w:cs="Tahoma"/>
          <w:bCs/>
          <w:sz w:val="22"/>
          <w:szCs w:val="22"/>
          <w:lang w:eastAsia="en-US"/>
        </w:rPr>
      </w:pPr>
    </w:p>
    <w:p w:rsidR="00094175" w:rsidRDefault="00094175"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resulta necesario recordar que se solicitó la información de todos los trabajadores del Ayuntamiento de Chalco; es decir, que incluya a los servidores de confianza, sindicalizados, policías y similares.</w:t>
      </w:r>
    </w:p>
    <w:p w:rsidR="00094175" w:rsidRDefault="00094175" w:rsidP="001E458F">
      <w:pPr>
        <w:spacing w:line="360" w:lineRule="auto"/>
        <w:ind w:right="-93"/>
        <w:jc w:val="both"/>
        <w:rPr>
          <w:rFonts w:ascii="Palatino Linotype" w:eastAsia="Calibri" w:hAnsi="Palatino Linotype" w:cs="Tahoma"/>
          <w:bCs/>
          <w:sz w:val="22"/>
          <w:szCs w:val="22"/>
          <w:lang w:eastAsia="en-US"/>
        </w:rPr>
      </w:pPr>
    </w:p>
    <w:p w:rsidR="00094175" w:rsidRPr="00094175" w:rsidRDefault="00094175"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 Dirección de Administración aclaró que las relaciones proporcionadas, contenían toda la información de </w:t>
      </w:r>
      <w:r w:rsidRPr="00717E50">
        <w:rPr>
          <w:rFonts w:ascii="Palatino Linotype" w:eastAsia="Calibri" w:hAnsi="Palatino Linotype" w:cs="Tahoma"/>
          <w:b/>
          <w:bCs/>
          <w:sz w:val="22"/>
          <w:szCs w:val="22"/>
          <w:lang w:eastAsia="en-US"/>
        </w:rPr>
        <w:t>los servidores públicos, sindicalizados, de confianza, policías y similares.</w:t>
      </w:r>
    </w:p>
    <w:p w:rsidR="00094175" w:rsidRDefault="00094175" w:rsidP="001E458F">
      <w:pPr>
        <w:spacing w:line="360" w:lineRule="auto"/>
        <w:ind w:right="-93"/>
        <w:jc w:val="both"/>
        <w:rPr>
          <w:rFonts w:ascii="Palatino Linotype" w:eastAsia="Calibri" w:hAnsi="Palatino Linotype" w:cs="Tahoma"/>
          <w:bCs/>
          <w:sz w:val="22"/>
          <w:szCs w:val="22"/>
          <w:lang w:eastAsia="en-US"/>
        </w:rPr>
      </w:pPr>
    </w:p>
    <w:p w:rsidR="00717E50" w:rsidRDefault="00717E50"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situaciones, se puede concluir que el Ayuntamiento de Chalco, desde respuesta proporcionó la información requerida en el punto 1 de la solicitud, pues proporcionó la nómina de todos los servidores públicos que laboran para dicho Municipio de las dos quincenas de </w:t>
      </w:r>
      <w:r>
        <w:rPr>
          <w:rFonts w:ascii="Palatino Linotype" w:eastAsia="Calibri" w:hAnsi="Palatino Linotype" w:cs="Tahoma"/>
          <w:bCs/>
          <w:sz w:val="22"/>
          <w:szCs w:val="22"/>
          <w:lang w:eastAsia="en-US"/>
        </w:rPr>
        <w:lastRenderedPageBreak/>
        <w:t xml:space="preserve">marzo de dos mil dieciocho, que incluye su nombre y salario bruto; por lo que, entregó la información que obraba en sus archivos y que daba cuenta de lo peticionado, en términos del artículo </w:t>
      </w:r>
      <w:r w:rsidR="009D2759">
        <w:rPr>
          <w:rFonts w:ascii="Palatino Linotype" w:eastAsia="Calibri" w:hAnsi="Palatino Linotype" w:cs="Tahoma"/>
          <w:bCs/>
          <w:sz w:val="22"/>
          <w:szCs w:val="22"/>
          <w:lang w:eastAsia="en-US"/>
        </w:rPr>
        <w:t xml:space="preserve">160 de la Ley de Transparencia y Acceso a la Información Pública del Estado de México y Municipios. </w:t>
      </w:r>
    </w:p>
    <w:p w:rsidR="009D2759" w:rsidRDefault="009D2759" w:rsidP="001E458F">
      <w:pPr>
        <w:spacing w:line="360" w:lineRule="auto"/>
        <w:ind w:right="-93"/>
        <w:jc w:val="both"/>
        <w:rPr>
          <w:rFonts w:ascii="Palatino Linotype" w:eastAsia="Calibri" w:hAnsi="Palatino Linotype" w:cs="Tahoma"/>
          <w:bCs/>
          <w:sz w:val="22"/>
          <w:szCs w:val="22"/>
          <w:lang w:eastAsia="en-US"/>
        </w:rPr>
      </w:pPr>
    </w:p>
    <w:p w:rsidR="009D2759" w:rsidRDefault="009D2759"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Lo anterior, toma sustento con </w:t>
      </w:r>
      <w:r w:rsidRPr="009D2759">
        <w:rPr>
          <w:rFonts w:ascii="Palatino Linotype" w:eastAsia="Calibri" w:hAnsi="Palatino Linotype" w:cs="Tahoma"/>
          <w:b/>
          <w:bCs/>
          <w:sz w:val="22"/>
          <w:szCs w:val="22"/>
          <w:lang w:eastAsia="en-US"/>
        </w:rPr>
        <w:t>el Criterio 03/17,</w:t>
      </w:r>
      <w:r>
        <w:rPr>
          <w:rFonts w:ascii="Palatino Linotype" w:eastAsia="Calibri" w:hAnsi="Palatino Linotype" w:cs="Tahoma"/>
          <w:bCs/>
          <w:sz w:val="22"/>
          <w:szCs w:val="22"/>
          <w:lang w:eastAsia="en-US"/>
        </w:rPr>
        <w:t xml:space="preserve"> emitido por el Instituto Nacional de Transparencia, Acceso a la Información y Protección de Datos Personales, que establece que los Sujetos Obligados deben garantizar el derecho de acceso a la información de los particulares, entregando la información con la que cuentan en el formato en que la misma obre en sus archivos.</w:t>
      </w:r>
    </w:p>
    <w:p w:rsidR="009D2759" w:rsidRDefault="009D2759" w:rsidP="001E458F">
      <w:pPr>
        <w:spacing w:line="360" w:lineRule="auto"/>
        <w:ind w:right="-93"/>
        <w:jc w:val="both"/>
        <w:rPr>
          <w:rFonts w:ascii="Palatino Linotype" w:eastAsia="Calibri" w:hAnsi="Palatino Linotype" w:cs="Tahoma"/>
          <w:bCs/>
          <w:sz w:val="22"/>
          <w:szCs w:val="22"/>
          <w:lang w:eastAsia="en-US"/>
        </w:rPr>
      </w:pPr>
    </w:p>
    <w:p w:rsidR="009D2759" w:rsidRDefault="007C00CE"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base en lo expuesto</w:t>
      </w:r>
      <w:r w:rsidR="00525437">
        <w:rPr>
          <w:rFonts w:ascii="Palatino Linotype" w:eastAsia="Calibri" w:hAnsi="Palatino Linotype" w:cs="Tahoma"/>
          <w:bCs/>
          <w:sz w:val="22"/>
          <w:szCs w:val="22"/>
          <w:lang w:eastAsia="en-US"/>
        </w:rPr>
        <w:t>, se advierte que el Ayuntamiento de Chalco, desde respuesta entregó la información que atiende el</w:t>
      </w:r>
      <w:r>
        <w:rPr>
          <w:rFonts w:ascii="Palatino Linotype" w:eastAsia="Calibri" w:hAnsi="Palatino Linotype" w:cs="Tahoma"/>
          <w:bCs/>
          <w:sz w:val="22"/>
          <w:szCs w:val="22"/>
          <w:lang w:eastAsia="en-US"/>
        </w:rPr>
        <w:t xml:space="preserve"> primer</w:t>
      </w:r>
      <w:r w:rsidR="00525437">
        <w:rPr>
          <w:rFonts w:ascii="Palatino Linotype" w:eastAsia="Calibri" w:hAnsi="Palatino Linotype" w:cs="Tahoma"/>
          <w:bCs/>
          <w:sz w:val="22"/>
          <w:szCs w:val="22"/>
          <w:lang w:eastAsia="en-US"/>
        </w:rPr>
        <w:t xml:space="preserve"> requerimiento de la solicitud, ya que la nómina proporcionada contiene los dos datos requeridos (nombre y sueldo bruto), corresponde a la temporalidad peticionada (las dos quincenas de marzo de dos mil dieciocho) y es en relación a todos los servidores públicos (incluye sindicalizados, confianza, policías y similares), como obra en sus archivos.</w:t>
      </w:r>
    </w:p>
    <w:p w:rsidR="00525437" w:rsidRDefault="00525437" w:rsidP="001E458F">
      <w:pPr>
        <w:spacing w:line="360" w:lineRule="auto"/>
        <w:ind w:right="-93"/>
        <w:jc w:val="both"/>
        <w:rPr>
          <w:rFonts w:ascii="Palatino Linotype" w:eastAsia="Calibri" w:hAnsi="Palatino Linotype" w:cs="Tahoma"/>
          <w:bCs/>
          <w:sz w:val="22"/>
          <w:szCs w:val="22"/>
          <w:lang w:eastAsia="en-US"/>
        </w:rPr>
      </w:pPr>
    </w:p>
    <w:p w:rsidR="007C00CE" w:rsidRDefault="0052543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no pasa desapercibido que en la lista proporcionada se encuentra información de los trabajadores que se encuentran dentro de la estructura de seguridad </w:t>
      </w:r>
      <w:r w:rsidR="00896E6F">
        <w:rPr>
          <w:rFonts w:ascii="Palatino Linotype" w:eastAsia="Calibri" w:hAnsi="Palatino Linotype" w:cs="Tahoma"/>
          <w:bCs/>
          <w:sz w:val="22"/>
          <w:szCs w:val="22"/>
          <w:lang w:eastAsia="en-US"/>
        </w:rPr>
        <w:t>pública municipal; sin embargo, se colige que el Sujeto Obligado disoció la información, en términos del artículo 4°, fracción XI</w:t>
      </w:r>
      <w:r w:rsidR="007C00CE">
        <w:rPr>
          <w:rFonts w:ascii="Palatino Linotype" w:eastAsia="Calibri" w:hAnsi="Palatino Linotype" w:cs="Tahoma"/>
          <w:bCs/>
          <w:sz w:val="22"/>
          <w:szCs w:val="22"/>
          <w:lang w:eastAsia="en-US"/>
        </w:rPr>
        <w:t>,</w:t>
      </w:r>
      <w:r w:rsidR="00896E6F">
        <w:rPr>
          <w:rFonts w:ascii="Palatino Linotype" w:eastAsia="Calibri" w:hAnsi="Palatino Linotype" w:cs="Tahoma"/>
          <w:bCs/>
          <w:sz w:val="22"/>
          <w:szCs w:val="22"/>
          <w:lang w:eastAsia="en-US"/>
        </w:rPr>
        <w:t xml:space="preserve"> de la Ley de Protección de Datos Personales en Posesión de Sujetos Obligados del Estado de M</w:t>
      </w:r>
      <w:r w:rsidR="00375AB0">
        <w:rPr>
          <w:rFonts w:ascii="Palatino Linotype" w:eastAsia="Calibri" w:hAnsi="Palatino Linotype" w:cs="Tahoma"/>
          <w:bCs/>
          <w:sz w:val="22"/>
          <w:szCs w:val="22"/>
          <w:lang w:eastAsia="en-US"/>
        </w:rPr>
        <w:t>éxico y Municipios, dado que no identificó el cargo de ninguno de los servidores públicos y por lo tanto, no se puede vincular algún nombre de los servidores públicos identificados con algún puesto referente a la seguridad pública, ni tampoco poner en riesgo a los mismos.</w:t>
      </w:r>
    </w:p>
    <w:p w:rsidR="007C00CE" w:rsidRDefault="007C00CE" w:rsidP="001E458F">
      <w:pPr>
        <w:spacing w:line="360" w:lineRule="auto"/>
        <w:ind w:right="-93"/>
        <w:jc w:val="both"/>
        <w:rPr>
          <w:rFonts w:ascii="Palatino Linotype" w:eastAsia="Calibri" w:hAnsi="Palatino Linotype" w:cs="Tahoma"/>
          <w:bCs/>
          <w:sz w:val="22"/>
          <w:szCs w:val="22"/>
          <w:lang w:eastAsia="en-US"/>
        </w:rPr>
      </w:pPr>
    </w:p>
    <w:p w:rsidR="00525437" w:rsidRDefault="007C00CE"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Ahora bien, no se deja de lado que la determinación sobre si la información de los elementos de seguridad debe ser clasificada como reservada con base en el artículo 140, fracción IV, de la Ley de Transparencia y Acceso a la Información Pública del Estado de México y Municipios</w:t>
      </w:r>
      <w:r w:rsidR="00007053">
        <w:rPr>
          <w:rFonts w:ascii="Palatino Linotype" w:eastAsia="Calibri" w:hAnsi="Palatino Linotype" w:cs="Tahoma"/>
          <w:bCs/>
          <w:sz w:val="22"/>
          <w:szCs w:val="22"/>
          <w:lang w:eastAsia="en-US"/>
        </w:rPr>
        <w:t>, corresponde a cada Ayuntamiento de acuerdo con las circunstancias propias de cada lugar.</w:t>
      </w:r>
    </w:p>
    <w:p w:rsidR="00007053" w:rsidRDefault="00007053" w:rsidP="001E458F">
      <w:pPr>
        <w:spacing w:line="360" w:lineRule="auto"/>
        <w:ind w:right="-93"/>
        <w:jc w:val="both"/>
        <w:rPr>
          <w:rFonts w:ascii="Palatino Linotype" w:eastAsia="Calibri" w:hAnsi="Palatino Linotype" w:cs="Tahoma"/>
          <w:bCs/>
          <w:sz w:val="22"/>
          <w:szCs w:val="22"/>
          <w:lang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En efecto,</w:t>
      </w:r>
      <w:r w:rsidRPr="00514022">
        <w:rPr>
          <w:rFonts w:ascii="Palatino Linotype" w:eastAsia="Calibri" w:hAnsi="Palatino Linotype" w:cs="Tahoma"/>
          <w:bCs/>
          <w:sz w:val="22"/>
          <w:szCs w:val="22"/>
          <w:lang w:val="es-ES" w:eastAsia="en-US"/>
        </w:rPr>
        <w:t xml:space="preserve"> el Criterio 06/09, primera época, emitido por el Pleno del entonces Instituto Federal de Acceso a la Información y Protección de Datos, </w:t>
      </w:r>
      <w:r>
        <w:rPr>
          <w:rFonts w:ascii="Palatino Linotype" w:eastAsia="Calibri" w:hAnsi="Palatino Linotype" w:cs="Tahoma"/>
          <w:bCs/>
          <w:sz w:val="22"/>
          <w:szCs w:val="22"/>
          <w:lang w:val="es-ES" w:eastAsia="en-US"/>
        </w:rPr>
        <w:t>determina la posibilidad de clasificar la información de elementos de seguridad.</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
          <w:bCs/>
          <w:lang w:val="es-ES" w:eastAsia="en-US"/>
        </w:rPr>
        <w:t xml:space="preserve">Nombres de servidores públicos dedicados a actividades en materia de seguridad, </w:t>
      </w:r>
      <w:r w:rsidRPr="005A7F69">
        <w:rPr>
          <w:rFonts w:ascii="Palatino Linotype" w:eastAsia="Calibri" w:hAnsi="Palatino Linotype" w:cs="Tahoma"/>
          <w:b/>
          <w:bCs/>
          <w:u w:val="single"/>
          <w:lang w:val="es-ES" w:eastAsia="en-US"/>
        </w:rPr>
        <w:t xml:space="preserve">por excepción </w:t>
      </w:r>
      <w:r w:rsidRPr="00514022">
        <w:rPr>
          <w:rFonts w:ascii="Palatino Linotype" w:eastAsia="Calibri" w:hAnsi="Palatino Linotype" w:cs="Tahoma"/>
          <w:b/>
          <w:bCs/>
          <w:lang w:val="es-ES" w:eastAsia="en-US"/>
        </w:rPr>
        <w:t>pueden considerarse información reservada.</w:t>
      </w:r>
      <w:r w:rsidRPr="00514022">
        <w:rPr>
          <w:rFonts w:ascii="Palatino Linotype" w:eastAsia="Calibri" w:hAnsi="Palatino Linotype" w:cs="Tahoma"/>
          <w:bCs/>
          <w:lang w:val="es-ES"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w:t>
      </w:r>
      <w:r w:rsidRPr="00514022">
        <w:rPr>
          <w:rFonts w:ascii="Palatino Linotype" w:eastAsia="Calibri" w:hAnsi="Palatino Linotype" w:cs="Tahoma"/>
          <w:b/>
          <w:bCs/>
          <w:lang w:val="es-ES" w:eastAsia="en-US"/>
        </w:rPr>
        <w:t xml:space="preserve">la delincuencia puede llegar a poner en riesgo la seguridad del país es precisamente </w:t>
      </w:r>
      <w:r w:rsidRPr="00514022">
        <w:rPr>
          <w:rFonts w:ascii="Palatino Linotype" w:eastAsia="Calibri" w:hAnsi="Palatino Linotype" w:cs="Tahoma"/>
          <w:b/>
          <w:bCs/>
          <w:u w:val="single"/>
          <w:lang w:val="es-ES" w:eastAsia="en-US"/>
        </w:rPr>
        <w:t>anulando, impidiendo u obstaculizando la actuación de los servidores públicos que realizan funciones de carácter operativo</w:t>
      </w:r>
      <w:r w:rsidRPr="00514022">
        <w:rPr>
          <w:rFonts w:ascii="Palatino Linotype" w:eastAsia="Calibri" w:hAnsi="Palatino Linotype" w:cs="Tahoma"/>
          <w:b/>
          <w:bCs/>
          <w:lang w:val="es-ES" w:eastAsia="en-US"/>
        </w:rPr>
        <w:t xml:space="preserve">,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w:t>
      </w:r>
      <w:r w:rsidRPr="00514022">
        <w:rPr>
          <w:rFonts w:ascii="Palatino Linotype" w:eastAsia="Calibri" w:hAnsi="Palatino Linotype" w:cs="Tahoma"/>
          <w:b/>
          <w:bCs/>
          <w:lang w:val="es-ES" w:eastAsia="en-US"/>
        </w:rPr>
        <w:lastRenderedPageBreak/>
        <w:t>esfuerzo que realiza el Estado Mexicano para garantizar la seguridad del país en sus diferentes vertientes.</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Sin embargo, a criterio de esta Ponencia </w:t>
      </w:r>
      <w:proofErr w:type="spellStart"/>
      <w:r w:rsidRPr="00514022">
        <w:rPr>
          <w:rFonts w:ascii="Palatino Linotype" w:eastAsia="Calibri" w:hAnsi="Palatino Linotype" w:cs="Tahoma"/>
          <w:bCs/>
          <w:sz w:val="22"/>
          <w:szCs w:val="22"/>
          <w:lang w:val="es-ES" w:eastAsia="en-US"/>
        </w:rPr>
        <w:t>Resolutora</w:t>
      </w:r>
      <w:proofErr w:type="spellEnd"/>
      <w:r w:rsidRPr="00514022">
        <w:rPr>
          <w:rFonts w:ascii="Palatino Linotype" w:eastAsia="Calibri" w:hAnsi="Palatino Linotype" w:cs="Tahoma"/>
          <w:bCs/>
          <w:sz w:val="22"/>
          <w:szCs w:val="22"/>
          <w:lang w:val="es-ES" w:eastAsia="en-US"/>
        </w:rPr>
        <w:t xml:space="preserve">, aplicar el referido Criterio 06/09 de manera genérica, sin detenerse a estudiar si la información solicitada, por si misma, puede anular, impedir u obstaculizar la actuación de los servidores públicos que realizan funciones de carácter operativo dentro de los cuerpos de seguridad, lo único que logra, </w:t>
      </w:r>
      <w:r>
        <w:rPr>
          <w:rFonts w:ascii="Palatino Linotype" w:eastAsia="Calibri" w:hAnsi="Palatino Linotype" w:cs="Tahoma"/>
          <w:bCs/>
          <w:sz w:val="22"/>
          <w:szCs w:val="22"/>
          <w:lang w:val="es-ES" w:eastAsia="en-US"/>
        </w:rPr>
        <w:t>va en contra</w:t>
      </w:r>
      <w:r w:rsidRPr="00514022">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 xml:space="preserve">del </w:t>
      </w:r>
      <w:r w:rsidRPr="00514022">
        <w:rPr>
          <w:rFonts w:ascii="Palatino Linotype" w:eastAsia="Calibri" w:hAnsi="Palatino Linotype" w:cs="Tahoma"/>
          <w:bCs/>
          <w:sz w:val="22"/>
          <w:szCs w:val="22"/>
          <w:lang w:val="es-ES" w:eastAsia="en-US"/>
        </w:rPr>
        <w:t xml:space="preserve">principio de máxima publicidad que debe regir el derecho de acceso a la información, permitiendo que cualquier información pueda ser clasificada como reservada por el simple hecho de estar relacionada con cuerpos de seguridad, de manera abstracta, restrictiva y sin mayor argumento </w:t>
      </w:r>
      <w:r>
        <w:rPr>
          <w:rFonts w:ascii="Palatino Linotype" w:eastAsia="Calibri" w:hAnsi="Palatino Linotype" w:cs="Tahoma"/>
          <w:bCs/>
          <w:sz w:val="22"/>
          <w:szCs w:val="22"/>
          <w:lang w:val="es-ES" w:eastAsia="en-US"/>
        </w:rPr>
        <w:t>que acredite la respectiva prueba de daño, en términos de los artículos 125 y 128 de la Ley de Transparencia y Acceso a la Información Pública del Estado de México y Municipios;</w:t>
      </w:r>
      <w:r w:rsidRPr="00514022">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l</w:t>
      </w:r>
      <w:r w:rsidRPr="00514022">
        <w:rPr>
          <w:rFonts w:ascii="Palatino Linotype" w:eastAsia="Calibri" w:hAnsi="Palatino Linotype" w:cs="Tahoma"/>
          <w:bCs/>
          <w:sz w:val="22"/>
          <w:szCs w:val="22"/>
          <w:lang w:val="es-ES" w:eastAsia="en-US"/>
        </w:rPr>
        <w:t>o que finalmente, va en perjuicio del derecho de acceso a la información, de los particulares y de la propia labor de este Instituto, como Órgano Garante del referido derecho.</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Para ahondar en lo anterior, es importante resaltar los argumentos que el Ministro José Cossío Díaz, expresó en su Voto Particular del </w:t>
      </w:r>
      <w:r>
        <w:rPr>
          <w:rFonts w:ascii="Palatino Linotype" w:eastAsia="Calibri" w:hAnsi="Palatino Linotype" w:cs="Tahoma"/>
          <w:bCs/>
          <w:sz w:val="22"/>
          <w:szCs w:val="22"/>
          <w:lang w:val="es-ES" w:eastAsia="en-US"/>
        </w:rPr>
        <w:t>Recurso de Revisión</w:t>
      </w:r>
      <w:r w:rsidRPr="00514022">
        <w:rPr>
          <w:rFonts w:ascii="Palatino Linotype" w:eastAsia="Calibri" w:hAnsi="Palatino Linotype" w:cs="Tahoma"/>
          <w:bCs/>
          <w:sz w:val="22"/>
          <w:szCs w:val="22"/>
          <w:lang w:val="es-ES" w:eastAsia="en-US"/>
        </w:rPr>
        <w:t xml:space="preserve"> en Materia de Seguridad Nacional número 1/2015</w:t>
      </w:r>
      <w:r w:rsidRPr="00514022">
        <w:rPr>
          <w:rStyle w:val="Refdenotaalpie"/>
          <w:rFonts w:ascii="Palatino Linotype" w:eastAsia="Calibri" w:hAnsi="Palatino Linotype" w:cs="Tahoma"/>
          <w:bCs/>
          <w:sz w:val="22"/>
          <w:szCs w:val="22"/>
          <w:lang w:val="es-ES" w:eastAsia="en-US"/>
        </w:rPr>
        <w:footnoteReference w:id="1"/>
      </w:r>
      <w:r w:rsidRPr="00514022">
        <w:rPr>
          <w:rFonts w:ascii="Palatino Linotype" w:eastAsia="Calibri" w:hAnsi="Palatino Linotype" w:cs="Tahoma"/>
          <w:bCs/>
          <w:sz w:val="22"/>
          <w:szCs w:val="22"/>
          <w:lang w:val="es-ES" w:eastAsia="en-US"/>
        </w:rPr>
        <w:t>, que, si bien es cierto no se encuentra íntimamente relacionado con la materia de seguridad pública, lo cierto es que brinda luz sobre el tratamiento particular que debe regir toda excepción del ejercicio del derecho de acceso a la información, tal como se muestran a continuación:</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Cs/>
          <w:lang w:val="es-ES" w:eastAsia="en-US"/>
        </w:rPr>
        <w:t>a)</w:t>
      </w:r>
      <w:r w:rsidRPr="00514022">
        <w:rPr>
          <w:rFonts w:ascii="Palatino Linotype" w:eastAsia="Calibri" w:hAnsi="Palatino Linotype" w:cs="Tahoma"/>
          <w:bCs/>
          <w:lang w:val="es-ES" w:eastAsia="en-US"/>
        </w:rPr>
        <w:tab/>
        <w:t xml:space="preserve">El derecho de acceso a la información pública gubernamental debe ser el enfoque principal del recurso. Tomando en consideración que el derecho se rige por el principio de máxima publicidad en la divulgación de información, los supuestos para la reserva de información deben ser interpretados de manera restrictiva. Por ello, el análisis no debe </w:t>
      </w:r>
      <w:r w:rsidRPr="00514022">
        <w:rPr>
          <w:rFonts w:ascii="Palatino Linotype" w:eastAsia="Calibri" w:hAnsi="Palatino Linotype" w:cs="Tahoma"/>
          <w:bCs/>
          <w:lang w:val="es-ES" w:eastAsia="en-US"/>
        </w:rPr>
        <w:lastRenderedPageBreak/>
        <w:t xml:space="preserve">versar sobre el concepto abstracto de seguridad nacional, sino concretamente sobre </w:t>
      </w:r>
      <w:proofErr w:type="gramStart"/>
      <w:r w:rsidRPr="00514022">
        <w:rPr>
          <w:rFonts w:ascii="Palatino Linotype" w:eastAsia="Calibri" w:hAnsi="Palatino Linotype" w:cs="Tahoma"/>
          <w:bCs/>
          <w:lang w:val="es-ES" w:eastAsia="en-US"/>
        </w:rPr>
        <w:t>la amplitud del ejercicio de un derecho humano frente a las condiciones de seguridad nacional establecidas en el mismo artículo 6 de la Constitución y desarrolladas</w:t>
      </w:r>
      <w:proofErr w:type="gramEnd"/>
      <w:r w:rsidRPr="00514022">
        <w:rPr>
          <w:rFonts w:ascii="Palatino Linotype" w:eastAsia="Calibri" w:hAnsi="Palatino Linotype" w:cs="Tahoma"/>
          <w:bCs/>
          <w:lang w:val="es-ES" w:eastAsia="en-US"/>
        </w:rPr>
        <w:t xml:space="preserve"> en las leyes aplicables.</w:t>
      </w:r>
    </w:p>
    <w:p w:rsidR="00007053" w:rsidRPr="00514022" w:rsidRDefault="00007053" w:rsidP="00007053">
      <w:pPr>
        <w:spacing w:line="360" w:lineRule="auto"/>
        <w:ind w:left="567" w:right="567"/>
        <w:jc w:val="both"/>
        <w:rPr>
          <w:rFonts w:ascii="Palatino Linotype" w:eastAsia="Calibri" w:hAnsi="Palatino Linotype" w:cs="Tahoma"/>
          <w:bCs/>
          <w:lang w:val="es-ES" w:eastAsia="en-US"/>
        </w:rPr>
      </w:pPr>
    </w:p>
    <w:p w:rsidR="00007053" w:rsidRPr="00514022" w:rsidRDefault="00007053" w:rsidP="00007053">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Cs/>
          <w:lang w:val="es-ES" w:eastAsia="en-US"/>
        </w:rPr>
        <w:t>[…]</w:t>
      </w:r>
    </w:p>
    <w:p w:rsidR="00007053" w:rsidRPr="00514022" w:rsidRDefault="00007053" w:rsidP="00007053">
      <w:pPr>
        <w:spacing w:line="360" w:lineRule="auto"/>
        <w:ind w:left="567" w:right="567"/>
        <w:jc w:val="both"/>
        <w:rPr>
          <w:rFonts w:ascii="Palatino Linotype" w:eastAsia="Calibri" w:hAnsi="Palatino Linotype" w:cs="Tahoma"/>
          <w:bCs/>
          <w:lang w:val="es-ES" w:eastAsia="en-US"/>
        </w:rPr>
      </w:pPr>
    </w:p>
    <w:p w:rsidR="00007053" w:rsidRPr="00514022" w:rsidRDefault="00007053" w:rsidP="00007053">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Cs/>
          <w:lang w:eastAsia="en-US"/>
        </w:rPr>
        <w:t xml:space="preserve">Asimismo debemos  tomar en cuenta que la cuestión medular en este recurso no es el concepto de seguridad nacional en abstracto sino el alcance del derecho al acceso a la información pública. Así, considero que debe quedar verificado en los agravios y las pruebas aportadas que esta formación de patrones es posible con los datos y por el período de tiempo que se solicita la información o bien comprobar que mediante varias solicitudes lo que se está buscando es conformar este patrón. De otro modo, el contenido del concepto de formación de patrones, teoría del mosaico u otras denominaciones, acaba siendo indeterminado y difuso, y solamente cumpliría la función de permitir cerrar el acceso a la información pública con un concepto arrojadizo por parte de los órganos obligados y del legitimado para interponer este recurso. </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Así, de lo anterior se desprende que, contrario a </w:t>
      </w:r>
      <w:r w:rsidR="00944C47">
        <w:rPr>
          <w:rFonts w:ascii="Palatino Linotype" w:eastAsia="Calibri" w:hAnsi="Palatino Linotype" w:cs="Tahoma"/>
          <w:bCs/>
          <w:sz w:val="22"/>
          <w:szCs w:val="22"/>
          <w:lang w:val="es-ES" w:eastAsia="en-US"/>
        </w:rPr>
        <w:t>la aplicación genérica del criterio</w:t>
      </w:r>
      <w:r w:rsidRPr="00514022">
        <w:rPr>
          <w:rFonts w:ascii="Palatino Linotype" w:eastAsia="Calibri" w:hAnsi="Palatino Linotype" w:cs="Tahoma"/>
          <w:bCs/>
          <w:sz w:val="22"/>
          <w:szCs w:val="22"/>
          <w:lang w:val="es-ES" w:eastAsia="en-US"/>
        </w:rPr>
        <w:t>, para determinar si cierta información es de carácter reservado, se debe partir de la amplitud del derecho de acceso de acceso a la información frente a las condiciones, en este caso, de seguridad pública que imperan en un municipio. En otras palabras, debe verificarse que la vinculación del nombre, el cargo como policía y el sueldo que se percibe, anula, impide u obstaculiza la actuación de los servidores públicos que realizan funciones de carácter operativo en cuerpos de seguridad.</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De lo contrario, resolver únicamente bajo </w:t>
      </w:r>
      <w:r>
        <w:rPr>
          <w:rFonts w:ascii="Palatino Linotype" w:eastAsia="Calibri" w:hAnsi="Palatino Linotype" w:cs="Tahoma"/>
          <w:bCs/>
          <w:sz w:val="22"/>
          <w:szCs w:val="22"/>
          <w:lang w:val="es-ES" w:eastAsia="en-US"/>
        </w:rPr>
        <w:t>la regla general de</w:t>
      </w:r>
      <w:r w:rsidRPr="00514022">
        <w:rPr>
          <w:rFonts w:ascii="Palatino Linotype" w:eastAsia="Calibri" w:hAnsi="Palatino Linotype" w:cs="Tahoma"/>
          <w:bCs/>
          <w:sz w:val="22"/>
          <w:szCs w:val="22"/>
          <w:lang w:val="es-ES" w:eastAsia="en-US"/>
        </w:rPr>
        <w:t xml:space="preserve"> que por el simple hecho de ejercer el cargo de policía toda la información concerniente al salario y el nombre, en posesión de las autoridades, anula, impide u obstaculiza su actuación, o bien pone en riesgo su vida, su salud </w:t>
      </w:r>
      <w:r w:rsidRPr="00514022">
        <w:rPr>
          <w:rFonts w:ascii="Palatino Linotype" w:eastAsia="Calibri" w:hAnsi="Palatino Linotype" w:cs="Tahoma"/>
          <w:bCs/>
          <w:sz w:val="22"/>
          <w:szCs w:val="22"/>
          <w:lang w:val="es-ES" w:eastAsia="en-US"/>
        </w:rPr>
        <w:lastRenderedPageBreak/>
        <w:t xml:space="preserve">o su integridad, sin comprobar de manera fehaciente la vinculación entre la información requerida y los riesgos que se señalan, </w:t>
      </w:r>
      <w:r w:rsidRPr="00514022">
        <w:rPr>
          <w:rFonts w:ascii="Palatino Linotype" w:eastAsia="Calibri" w:hAnsi="Palatino Linotype" w:cs="Tahoma"/>
          <w:bCs/>
          <w:i/>
          <w:sz w:val="22"/>
          <w:szCs w:val="22"/>
          <w:lang w:val="es-ES" w:eastAsia="en-US"/>
        </w:rPr>
        <w:t xml:space="preserve">acaba siendo indeterminado y difuso, y solamente cumpliría la función de permitir cerrar el acceso a la información pública </w:t>
      </w:r>
      <w:r w:rsidRPr="00514022">
        <w:rPr>
          <w:rFonts w:ascii="Palatino Linotype" w:eastAsia="Calibri" w:hAnsi="Palatino Linotype" w:cs="Tahoma"/>
          <w:b/>
          <w:bCs/>
          <w:i/>
          <w:sz w:val="22"/>
          <w:szCs w:val="22"/>
          <w:lang w:val="es-ES" w:eastAsia="en-US"/>
        </w:rPr>
        <w:t>con un concepto arrojadizo</w:t>
      </w:r>
      <w:r>
        <w:rPr>
          <w:rFonts w:ascii="Palatino Linotype" w:eastAsia="Calibri" w:hAnsi="Palatino Linotype" w:cs="Tahoma"/>
          <w:bCs/>
          <w:i/>
          <w:sz w:val="22"/>
          <w:szCs w:val="22"/>
          <w:lang w:val="es-ES" w:eastAsia="en-US"/>
        </w:rPr>
        <w:t>,</w:t>
      </w:r>
      <w:r w:rsidRPr="005A7F69">
        <w:rPr>
          <w:rFonts w:ascii="Palatino Linotype" w:eastAsia="Calibri" w:hAnsi="Palatino Linotype" w:cs="Tahoma"/>
          <w:bCs/>
          <w:sz w:val="22"/>
          <w:szCs w:val="22"/>
          <w:lang w:val="es-ES" w:eastAsia="en-US"/>
        </w:rPr>
        <w:t xml:space="preserve"> como</w:t>
      </w:r>
      <w:r>
        <w:rPr>
          <w:rFonts w:ascii="Palatino Linotype" w:eastAsia="Calibri" w:hAnsi="Palatino Linotype" w:cs="Tahoma"/>
          <w:bCs/>
          <w:sz w:val="22"/>
          <w:szCs w:val="22"/>
          <w:lang w:val="es-ES" w:eastAsia="en-US"/>
        </w:rPr>
        <w:t xml:space="preserve"> se refirió en el </w:t>
      </w:r>
      <w:r w:rsidRPr="005C3494">
        <w:rPr>
          <w:rFonts w:ascii="Palatino Linotype" w:eastAsia="Calibri" w:hAnsi="Palatino Linotype" w:cs="Tahoma"/>
          <w:bCs/>
          <w:sz w:val="22"/>
          <w:szCs w:val="22"/>
          <w:lang w:val="es-ES" w:eastAsia="en-US"/>
        </w:rPr>
        <w:t>Ministro José Cossío Díaz</w:t>
      </w:r>
      <w:r>
        <w:rPr>
          <w:rFonts w:ascii="Palatino Linotype" w:eastAsia="Calibri" w:hAnsi="Palatino Linotype" w:cs="Tahoma"/>
          <w:bCs/>
          <w:sz w:val="22"/>
          <w:szCs w:val="22"/>
          <w:lang w:val="es-ES" w:eastAsia="en-US"/>
        </w:rPr>
        <w:t>.</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Aunado a lo anterior, cabe traer a colación los argumentos de la Sentencia del </w:t>
      </w:r>
      <w:r>
        <w:rPr>
          <w:rFonts w:ascii="Palatino Linotype" w:eastAsia="Calibri" w:hAnsi="Palatino Linotype" w:cs="Tahoma"/>
          <w:bCs/>
          <w:sz w:val="22"/>
          <w:szCs w:val="22"/>
          <w:lang w:val="es-ES" w:eastAsia="en-US"/>
        </w:rPr>
        <w:t>Recurso de Revisión</w:t>
      </w:r>
      <w:r w:rsidRPr="00514022">
        <w:rPr>
          <w:rFonts w:ascii="Palatino Linotype" w:eastAsia="Calibri" w:hAnsi="Palatino Linotype" w:cs="Tahoma"/>
          <w:bCs/>
          <w:sz w:val="22"/>
          <w:szCs w:val="22"/>
          <w:lang w:val="es-ES" w:eastAsia="en-US"/>
        </w:rPr>
        <w:t xml:space="preserve"> en Materia de Seguridad Nacional número 1/2016</w:t>
      </w:r>
      <w:r w:rsidRPr="00514022">
        <w:rPr>
          <w:rFonts w:ascii="Palatino Linotype" w:eastAsia="Calibri" w:hAnsi="Palatino Linotype" w:cs="Tahoma"/>
          <w:bCs/>
          <w:sz w:val="22"/>
          <w:szCs w:val="22"/>
          <w:vertAlign w:val="superscript"/>
          <w:lang w:val="es-ES" w:eastAsia="en-US"/>
        </w:rPr>
        <w:footnoteReference w:id="2"/>
      </w:r>
      <w:r w:rsidRPr="00514022">
        <w:rPr>
          <w:rFonts w:ascii="Palatino Linotype" w:eastAsia="Calibri" w:hAnsi="Palatino Linotype" w:cs="Tahoma"/>
          <w:bCs/>
          <w:sz w:val="22"/>
          <w:szCs w:val="22"/>
          <w:lang w:val="es-ES" w:eastAsia="en-US"/>
        </w:rPr>
        <w:t>, emitida por el Tribunal Pleno de la Suprema Corte de Justicia de la Nación, que señalan lo siguiente:</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
          <w:bCs/>
          <w:lang w:eastAsia="en-US"/>
        </w:rPr>
        <w:t xml:space="preserve">Resulta problemática la </w:t>
      </w:r>
      <w:r w:rsidRPr="00514022">
        <w:rPr>
          <w:rFonts w:ascii="Palatino Linotype" w:eastAsia="Calibri" w:hAnsi="Palatino Linotype" w:cs="Tahoma" w:hint="eastAsia"/>
          <w:b/>
          <w:bCs/>
          <w:lang w:eastAsia="en-US"/>
        </w:rPr>
        <w:t>aplicación</w:t>
      </w:r>
      <w:r w:rsidRPr="00514022">
        <w:rPr>
          <w:rFonts w:ascii="Palatino Linotype" w:eastAsia="Calibri" w:hAnsi="Palatino Linotype" w:cs="Tahoma"/>
          <w:b/>
          <w:bCs/>
          <w:lang w:eastAsia="en-US"/>
        </w:rPr>
        <w:t xml:space="preserve"> de un criterio como el utilizado por el Instituto Nacional de Transparencia, esencialmente por cuestiones relacionadas con su vigencia, ya que fue un criterio emitido por un órgano distinto y con base en una Ley abrogada,</w:t>
      </w:r>
      <w:r w:rsidRPr="00514022">
        <w:rPr>
          <w:rFonts w:ascii="Palatino Linotype" w:eastAsia="Calibri" w:hAnsi="Palatino Linotype" w:cs="Tahoma"/>
          <w:bCs/>
          <w:lang w:eastAsia="en-US"/>
        </w:rPr>
        <w:t xml:space="preserve"> </w:t>
      </w:r>
      <w:r w:rsidRPr="00514022">
        <w:rPr>
          <w:rFonts w:ascii="Palatino Linotype" w:eastAsia="Calibri" w:hAnsi="Palatino Linotype" w:cs="Tahoma"/>
          <w:b/>
          <w:bCs/>
          <w:lang w:eastAsia="en-US"/>
        </w:rPr>
        <w:t>pero además porque no puede hacerse una afirmación genérica sobre la información estadística como lo hace el criterio 11/09 del extinto Instituto Federal de Acceso a la Información y Protección de Datos Personales.</w:t>
      </w:r>
    </w:p>
    <w:p w:rsidR="00007053" w:rsidRPr="00514022" w:rsidRDefault="00007053" w:rsidP="00007053">
      <w:pPr>
        <w:spacing w:line="360" w:lineRule="auto"/>
        <w:ind w:left="567" w:right="567"/>
        <w:jc w:val="both"/>
        <w:rPr>
          <w:rFonts w:ascii="Palatino Linotype" w:eastAsia="Calibri" w:hAnsi="Palatino Linotype" w:cs="Tahoma"/>
          <w:bCs/>
          <w:lang w:eastAsia="en-US"/>
        </w:rPr>
      </w:pPr>
    </w:p>
    <w:p w:rsidR="00007053" w:rsidRPr="00514022" w:rsidRDefault="00007053" w:rsidP="00007053">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Cs/>
          <w:lang w:eastAsia="en-US"/>
        </w:rPr>
        <w:t>[…]</w:t>
      </w:r>
    </w:p>
    <w:p w:rsidR="00007053" w:rsidRPr="00514022" w:rsidRDefault="00007053" w:rsidP="00007053">
      <w:pPr>
        <w:spacing w:line="360" w:lineRule="auto"/>
        <w:ind w:left="567" w:right="567"/>
        <w:jc w:val="both"/>
        <w:rPr>
          <w:rFonts w:ascii="Palatino Linotype" w:eastAsia="Calibri" w:hAnsi="Palatino Linotype" w:cs="Tahoma"/>
          <w:bCs/>
          <w:lang w:eastAsia="en-US"/>
        </w:rPr>
      </w:pPr>
    </w:p>
    <w:p w:rsidR="00007053" w:rsidRPr="00514022" w:rsidRDefault="00007053" w:rsidP="00007053">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Cs/>
          <w:lang w:eastAsia="en-US"/>
        </w:rPr>
        <w:t xml:space="preserve">Esto es, debe tenerse presente que no toda información de naturaleza numérica-estadística debe ser considerada como pública, independientemente que se relacione o no con datos personales, pues </w:t>
      </w:r>
      <w:r w:rsidRPr="00514022">
        <w:rPr>
          <w:rFonts w:ascii="Palatino Linotype" w:eastAsia="Calibri" w:hAnsi="Palatino Linotype" w:cs="Tahoma"/>
          <w:b/>
          <w:bCs/>
          <w:lang w:eastAsia="en-US"/>
        </w:rPr>
        <w:t>siempre será necesario analizar caso por caso para determinar si la misma es susceptible o no de generar información sobre los procesos y decisiones de seguridad nacional o si puede informar de alguna manera sobre la mecánica operacional de la seguridad nacional y comprometer la capacidad de defensa interna de las instituciones democráticas del Estado mexicano.</w:t>
      </w:r>
    </w:p>
    <w:p w:rsidR="00007053" w:rsidRPr="00514022" w:rsidRDefault="00007053" w:rsidP="00007053">
      <w:pPr>
        <w:spacing w:line="360" w:lineRule="auto"/>
        <w:ind w:left="567" w:right="567"/>
        <w:jc w:val="both"/>
        <w:rPr>
          <w:rFonts w:ascii="Palatino Linotype" w:eastAsia="Calibri" w:hAnsi="Palatino Linotype" w:cs="Tahoma"/>
          <w:bCs/>
          <w:lang w:eastAsia="en-US"/>
        </w:rPr>
      </w:pPr>
    </w:p>
    <w:p w:rsidR="00007053" w:rsidRPr="00514022" w:rsidRDefault="00007053" w:rsidP="00007053">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
          <w:bCs/>
          <w:lang w:eastAsia="en-US"/>
        </w:rPr>
        <w:lastRenderedPageBreak/>
        <w:t xml:space="preserve">Es importante subrayar que un análisis caso por caso permite identificar si la entrega parcial de información puede llevar a que sea contextualizada o concatenada posteriormente para obtener información que de otra manera debiera considerarse reservada. </w:t>
      </w:r>
      <w:r w:rsidRPr="00514022">
        <w:rPr>
          <w:rFonts w:ascii="Palatino Linotype" w:eastAsia="Calibri" w:hAnsi="Palatino Linotype" w:cs="Tahoma"/>
          <w:bCs/>
          <w:u w:val="single"/>
          <w:lang w:eastAsia="en-US"/>
        </w:rPr>
        <w:t>El análisis de esta concatenación deberá ser un parámetro para la entrega de la información siempre que la autoridad así lo razone en su negativa de información o venga expresado en los agravios del recurso</w:t>
      </w:r>
      <w:r w:rsidRPr="00514022">
        <w:rPr>
          <w:rFonts w:ascii="Palatino Linotype" w:eastAsia="Calibri" w:hAnsi="Palatino Linotype" w:cs="Tahoma"/>
          <w:bCs/>
          <w:lang w:eastAsia="en-US"/>
        </w:rPr>
        <w:t xml:space="preserve">. En el caso que aquí se analiza no se advierte que ese argumento haya sido realizado por el </w:t>
      </w:r>
      <w:r>
        <w:rPr>
          <w:rFonts w:ascii="Palatino Linotype" w:eastAsia="Calibri" w:hAnsi="Palatino Linotype" w:cs="Tahoma"/>
          <w:bCs/>
          <w:lang w:eastAsia="en-US"/>
        </w:rPr>
        <w:t>Recurrente</w:t>
      </w:r>
      <w:r w:rsidRPr="00514022">
        <w:rPr>
          <w:rFonts w:ascii="Palatino Linotype" w:eastAsia="Calibri" w:hAnsi="Palatino Linotype" w:cs="Tahoma"/>
          <w:bCs/>
          <w:lang w:eastAsia="en-US"/>
        </w:rPr>
        <w:t xml:space="preserve"> o utilizado por el </w:t>
      </w:r>
      <w:r>
        <w:rPr>
          <w:rFonts w:ascii="Palatino Linotype" w:eastAsia="Calibri" w:hAnsi="Palatino Linotype" w:cs="Tahoma"/>
          <w:bCs/>
          <w:lang w:eastAsia="en-US"/>
        </w:rPr>
        <w:t>Sujeto Obligado</w:t>
      </w:r>
      <w:r w:rsidRPr="00514022">
        <w:rPr>
          <w:rFonts w:ascii="Palatino Linotype" w:eastAsia="Calibri" w:hAnsi="Palatino Linotype" w:cs="Tahoma"/>
          <w:bCs/>
          <w:lang w:eastAsia="en-US"/>
        </w:rPr>
        <w:t xml:space="preserve"> para justificar la no entrega de la información.</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Así, en el caso concreto, se tiene que </w:t>
      </w:r>
      <w:r w:rsidRPr="00514022">
        <w:rPr>
          <w:rFonts w:ascii="Palatino Linotype" w:eastAsia="Calibri" w:hAnsi="Palatino Linotype" w:cs="Tahoma"/>
          <w:b/>
          <w:bCs/>
          <w:sz w:val="22"/>
          <w:szCs w:val="22"/>
          <w:lang w:val="es-ES" w:eastAsia="en-US"/>
        </w:rPr>
        <w:t>la aplicación de Criterios genéricos</w:t>
      </w:r>
      <w:r w:rsidRPr="00514022">
        <w:rPr>
          <w:rFonts w:ascii="Palatino Linotype" w:eastAsia="Calibri" w:hAnsi="Palatino Linotype" w:cs="Tahoma"/>
          <w:bCs/>
          <w:sz w:val="22"/>
          <w:szCs w:val="22"/>
          <w:lang w:val="es-ES" w:eastAsia="en-US"/>
        </w:rPr>
        <w:t xml:space="preserve"> emitidos por el entonces Instituto Federal de Acceso a la Información y Protección de Datos Personales, bajo un marco normativo abrogado, impide analizar caso por caso para determinar si la información requerida es susceptible o no de anular, impedir u obstaculizar la actuación de los servidores públicos que realizan funciones de carácter operativo, o de poner en riesgo la vida, la salud o la integridad de una persona.</w:t>
      </w: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p>
    <w:p w:rsidR="00007053" w:rsidRPr="00514022" w:rsidRDefault="00007053" w:rsidP="00007053">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Por tanto, sólo si se efectuara un análisis caso por caso, contextualizando la información requerida en relación con los riesgos que se alegan, podría generarse un parámetro para la entrega de los documentos requeridos.</w:t>
      </w:r>
      <w:r w:rsidR="00944C47">
        <w:rPr>
          <w:rFonts w:ascii="Palatino Linotype" w:eastAsia="Calibri" w:hAnsi="Palatino Linotype" w:cs="Tahoma"/>
          <w:bCs/>
          <w:sz w:val="22"/>
          <w:szCs w:val="22"/>
          <w:lang w:val="es-ES" w:eastAsia="en-US"/>
        </w:rPr>
        <w:t xml:space="preserve"> Para el caso que nos ocupa, el Ayuntamiento entregó un listado que contiene el nombre de los policías que integran su cuerpo de seguridad, pero al no identificar el cargo de los servidores públicos, no es posible identificar a las personas que fungen como policías.</w:t>
      </w:r>
    </w:p>
    <w:p w:rsidR="00525437" w:rsidRDefault="00525437" w:rsidP="001E458F">
      <w:pPr>
        <w:spacing w:line="360" w:lineRule="auto"/>
        <w:ind w:right="-93"/>
        <w:jc w:val="both"/>
        <w:rPr>
          <w:rFonts w:ascii="Palatino Linotype" w:eastAsia="Calibri" w:hAnsi="Palatino Linotype" w:cs="Tahoma"/>
          <w:bCs/>
          <w:sz w:val="22"/>
          <w:szCs w:val="22"/>
          <w:lang w:eastAsia="en-US"/>
        </w:rPr>
      </w:pPr>
    </w:p>
    <w:p w:rsidR="00FD3744" w:rsidRPr="0099256B" w:rsidRDefault="0099256B" w:rsidP="001E458F">
      <w:pPr>
        <w:pStyle w:val="Prrafodelista"/>
        <w:numPr>
          <w:ilvl w:val="0"/>
          <w:numId w:val="25"/>
        </w:numPr>
        <w:tabs>
          <w:tab w:val="left" w:pos="4962"/>
        </w:tabs>
        <w:spacing w:line="360" w:lineRule="auto"/>
        <w:jc w:val="both"/>
        <w:rPr>
          <w:rFonts w:ascii="Palatino Linotype" w:eastAsia="Calibri" w:hAnsi="Palatino Linotype" w:cs="Tahoma"/>
          <w:b/>
          <w:iCs/>
          <w:szCs w:val="22"/>
          <w:lang w:val="es-ES" w:eastAsia="es-ES_tradnl"/>
        </w:rPr>
      </w:pPr>
      <w:r w:rsidRPr="0099256B">
        <w:rPr>
          <w:rFonts w:ascii="Palatino Linotype" w:eastAsia="Calibri" w:hAnsi="Palatino Linotype" w:cs="Tahoma"/>
          <w:b/>
          <w:bCs/>
          <w:szCs w:val="22"/>
          <w:lang w:eastAsia="en-US"/>
        </w:rPr>
        <w:t>P</w:t>
      </w:r>
      <w:r w:rsidR="00375AB0" w:rsidRPr="0099256B">
        <w:rPr>
          <w:rFonts w:ascii="Palatino Linotype" w:eastAsia="Calibri" w:hAnsi="Palatino Linotype" w:cs="Tahoma"/>
          <w:b/>
          <w:bCs/>
          <w:szCs w:val="22"/>
          <w:lang w:eastAsia="en-US"/>
        </w:rPr>
        <w:t>unto n</w:t>
      </w:r>
      <w:r w:rsidR="00FD3744" w:rsidRPr="0099256B">
        <w:rPr>
          <w:rFonts w:ascii="Palatino Linotype" w:eastAsia="Calibri" w:hAnsi="Palatino Linotype" w:cs="Tahoma"/>
          <w:b/>
          <w:bCs/>
          <w:szCs w:val="22"/>
          <w:lang w:eastAsia="en-US"/>
        </w:rPr>
        <w:t xml:space="preserve">úmero 2 de la solicitud, consistente </w:t>
      </w:r>
      <w:r w:rsidR="00375AB0" w:rsidRPr="0099256B">
        <w:rPr>
          <w:rFonts w:ascii="Palatino Linotype" w:eastAsia="Calibri" w:hAnsi="Palatino Linotype" w:cs="Tahoma"/>
          <w:b/>
          <w:bCs/>
          <w:szCs w:val="22"/>
          <w:lang w:eastAsia="en-US"/>
        </w:rPr>
        <w:t xml:space="preserve">a la </w:t>
      </w:r>
      <w:r w:rsidR="00FD3744" w:rsidRPr="0099256B">
        <w:rPr>
          <w:rFonts w:ascii="Palatino Linotype" w:eastAsia="Calibri" w:hAnsi="Palatino Linotype" w:cs="Tahoma"/>
          <w:b/>
          <w:iCs/>
          <w:szCs w:val="22"/>
          <w:lang w:val="es-ES" w:eastAsia="es-ES_tradnl"/>
        </w:rPr>
        <w:t>Nómina, del personal del Ayuntamiento de Chalco, de las dos quinces de marzo de dos mil dieciocho, con el nombre del servidor público y todos los conceptos que forman parte del sobresueldo (compensaciones, horas extras, comisiones, apoyos, vales, exentes y similares).</w:t>
      </w:r>
    </w:p>
    <w:p w:rsidR="001E2449" w:rsidRDefault="001E2449" w:rsidP="001E458F">
      <w:pPr>
        <w:tabs>
          <w:tab w:val="left" w:pos="4962"/>
        </w:tabs>
        <w:spacing w:line="360" w:lineRule="auto"/>
        <w:jc w:val="both"/>
        <w:rPr>
          <w:rFonts w:ascii="Palatino Linotype" w:eastAsia="Calibri" w:hAnsi="Palatino Linotype" w:cs="Tahoma"/>
          <w:iCs/>
          <w:sz w:val="22"/>
          <w:szCs w:val="22"/>
          <w:lang w:val="es-ES" w:eastAsia="es-ES_tradnl"/>
        </w:rPr>
      </w:pPr>
    </w:p>
    <w:p w:rsidR="001E2449" w:rsidRDefault="001E2449"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Al respecto, el sujeto obligado proporcionó dos relaciones, de las cuales se reproduce un ejemplo a continuación:</w:t>
      </w:r>
    </w:p>
    <w:p w:rsidR="001E2449" w:rsidRDefault="001E2449" w:rsidP="001E458F">
      <w:pPr>
        <w:tabs>
          <w:tab w:val="left" w:pos="4962"/>
        </w:tabs>
        <w:spacing w:line="360" w:lineRule="auto"/>
        <w:jc w:val="both"/>
        <w:rPr>
          <w:rFonts w:ascii="Palatino Linotype" w:eastAsia="Calibri" w:hAnsi="Palatino Linotype" w:cs="Tahoma"/>
          <w:iCs/>
          <w:sz w:val="22"/>
          <w:szCs w:val="22"/>
          <w:lang w:val="es-ES" w:eastAsia="es-ES_tradnl"/>
        </w:rPr>
      </w:pPr>
    </w:p>
    <w:p w:rsidR="00EB787E" w:rsidRDefault="00EB787E" w:rsidP="001E458F">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2D136E23" wp14:editId="23DAFB95">
            <wp:extent cx="5742940" cy="8108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810895"/>
                    </a:xfrm>
                    <a:prstGeom prst="rect">
                      <a:avLst/>
                    </a:prstGeom>
                  </pic:spPr>
                </pic:pic>
              </a:graphicData>
            </a:graphic>
          </wp:inline>
        </w:drawing>
      </w:r>
    </w:p>
    <w:p w:rsidR="00EB787E" w:rsidRDefault="00EB787E"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w:t>
      </w:r>
    </w:p>
    <w:p w:rsidR="00EB787E" w:rsidRDefault="00EB787E" w:rsidP="001E458F">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660CB1A8" wp14:editId="5896CEF9">
            <wp:extent cx="5742940" cy="51117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511175"/>
                    </a:xfrm>
                    <a:prstGeom prst="rect">
                      <a:avLst/>
                    </a:prstGeom>
                  </pic:spPr>
                </pic:pic>
              </a:graphicData>
            </a:graphic>
          </wp:inline>
        </w:drawing>
      </w:r>
    </w:p>
    <w:p w:rsidR="00EB787E" w:rsidRDefault="00EB787E" w:rsidP="001E458F">
      <w:pPr>
        <w:tabs>
          <w:tab w:val="left" w:pos="4962"/>
        </w:tabs>
        <w:spacing w:line="360" w:lineRule="auto"/>
        <w:jc w:val="both"/>
        <w:rPr>
          <w:rFonts w:ascii="Palatino Linotype" w:eastAsia="Calibri" w:hAnsi="Palatino Linotype" w:cs="Tahoma"/>
          <w:iCs/>
          <w:sz w:val="22"/>
          <w:szCs w:val="22"/>
          <w:lang w:val="es-ES" w:eastAsia="es-ES_tradnl"/>
        </w:rPr>
      </w:pPr>
    </w:p>
    <w:p w:rsidR="001E2449" w:rsidRDefault="00F544AD" w:rsidP="001E458F">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11DC34CC" wp14:editId="2DB4B3EC">
            <wp:extent cx="5742940" cy="656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656590"/>
                    </a:xfrm>
                    <a:prstGeom prst="rect">
                      <a:avLst/>
                    </a:prstGeom>
                  </pic:spPr>
                </pic:pic>
              </a:graphicData>
            </a:graphic>
          </wp:inline>
        </w:drawing>
      </w:r>
    </w:p>
    <w:p w:rsidR="00F544AD" w:rsidRDefault="00F544AD"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w:t>
      </w:r>
    </w:p>
    <w:p w:rsidR="00F544AD" w:rsidRDefault="00F544AD" w:rsidP="001E458F">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6A37D97C" wp14:editId="58CC565C">
            <wp:extent cx="5742940" cy="4775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477520"/>
                    </a:xfrm>
                    <a:prstGeom prst="rect">
                      <a:avLst/>
                    </a:prstGeom>
                  </pic:spPr>
                </pic:pic>
              </a:graphicData>
            </a:graphic>
          </wp:inline>
        </w:drawing>
      </w:r>
    </w:p>
    <w:p w:rsidR="00EB787E" w:rsidRDefault="00EB787E" w:rsidP="001E458F">
      <w:pPr>
        <w:tabs>
          <w:tab w:val="left" w:pos="4962"/>
        </w:tabs>
        <w:spacing w:line="360" w:lineRule="auto"/>
        <w:jc w:val="both"/>
        <w:rPr>
          <w:rFonts w:ascii="Palatino Linotype" w:eastAsia="Calibri" w:hAnsi="Palatino Linotype" w:cs="Tahoma"/>
          <w:iCs/>
          <w:sz w:val="22"/>
          <w:szCs w:val="22"/>
          <w:lang w:val="es-ES" w:eastAsia="es-ES_tradnl"/>
        </w:rPr>
      </w:pPr>
    </w:p>
    <w:p w:rsidR="00EB787E" w:rsidRDefault="00EB787E" w:rsidP="001E458F">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iCs/>
          <w:sz w:val="22"/>
          <w:szCs w:val="22"/>
          <w:lang w:val="es-ES" w:eastAsia="es-ES_tradnl"/>
        </w:rPr>
        <w:t xml:space="preserve">Del análisis realizado por este Instituto, se logra advertir que el Ayuntamiento de Chalco proporcionó el sueldo bruto y las diversas prestaciones que otorgó a sus servidores públicos, en las quincenas de marzo del dos mil dieciocho, tales como, </w:t>
      </w:r>
      <w:r>
        <w:rPr>
          <w:rFonts w:ascii="Palatino Linotype" w:eastAsia="Calibri" w:hAnsi="Palatino Linotype" w:cs="Tahoma"/>
          <w:b/>
          <w:iCs/>
          <w:sz w:val="22"/>
          <w:szCs w:val="22"/>
          <w:lang w:val="es-ES" w:eastAsia="es-ES_tradnl"/>
        </w:rPr>
        <w:t xml:space="preserve">compensación, gratificación del Sindicato Único de Trabajadores de los Poderes, Municipios e Instituciones Descentralizadas del Estado de México, despensa, gratificación, prima quinquenal, prima dominical, </w:t>
      </w:r>
      <w:r w:rsidR="00B579D6">
        <w:rPr>
          <w:rFonts w:ascii="Palatino Linotype" w:eastAsia="Calibri" w:hAnsi="Palatino Linotype" w:cs="Tahoma"/>
          <w:b/>
          <w:iCs/>
          <w:sz w:val="22"/>
          <w:szCs w:val="22"/>
          <w:lang w:val="es-ES" w:eastAsia="es-ES_tradnl"/>
        </w:rPr>
        <w:t xml:space="preserve">devolución de descuento indebido, pago retroactivo </w:t>
      </w:r>
      <w:r w:rsidR="007B5C6A">
        <w:rPr>
          <w:rFonts w:ascii="Palatino Linotype" w:eastAsia="Calibri" w:hAnsi="Palatino Linotype" w:cs="Tahoma"/>
          <w:b/>
          <w:iCs/>
          <w:sz w:val="22"/>
          <w:szCs w:val="22"/>
          <w:lang w:val="es-ES" w:eastAsia="es-ES_tradnl"/>
        </w:rPr>
        <w:t>y a</w:t>
      </w:r>
      <w:r w:rsidR="00B579D6">
        <w:rPr>
          <w:rFonts w:ascii="Palatino Linotype" w:eastAsia="Calibri" w:hAnsi="Palatino Linotype" w:cs="Tahoma"/>
          <w:b/>
          <w:iCs/>
          <w:sz w:val="22"/>
          <w:szCs w:val="22"/>
          <w:lang w:val="es-ES" w:eastAsia="es-ES_tradnl"/>
        </w:rPr>
        <w:t>poyo de gastos funerarios.</w:t>
      </w:r>
    </w:p>
    <w:p w:rsidR="00B579D6" w:rsidRDefault="00B579D6" w:rsidP="001E458F">
      <w:pPr>
        <w:tabs>
          <w:tab w:val="left" w:pos="4962"/>
        </w:tabs>
        <w:spacing w:line="360" w:lineRule="auto"/>
        <w:jc w:val="both"/>
        <w:rPr>
          <w:rFonts w:ascii="Palatino Linotype" w:eastAsia="Calibri" w:hAnsi="Palatino Linotype" w:cs="Tahoma"/>
          <w:b/>
          <w:iCs/>
          <w:sz w:val="22"/>
          <w:szCs w:val="22"/>
          <w:lang w:val="es-ES" w:eastAsia="es-ES_tradnl"/>
        </w:rPr>
      </w:pPr>
    </w:p>
    <w:p w:rsidR="00B579D6" w:rsidRDefault="00B579D6"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ese orden de ideas, cabe precisar que si bien dichas relaciones no incluyen todos los conceptos señalados por el ahora recurrente, como compensaciones, horas extras, comisiones </w:t>
      </w:r>
      <w:r>
        <w:rPr>
          <w:rFonts w:ascii="Palatino Linotype" w:eastAsia="Calibri" w:hAnsi="Palatino Linotype" w:cs="Tahoma"/>
          <w:iCs/>
          <w:sz w:val="22"/>
          <w:szCs w:val="22"/>
          <w:lang w:val="es-ES" w:eastAsia="es-ES_tradnl"/>
        </w:rPr>
        <w:lastRenderedPageBreak/>
        <w:t>y vales, entre otros, también lo es que entregó aquellos que conforman el sobresueldo en el Ayuntamiento.</w:t>
      </w:r>
    </w:p>
    <w:p w:rsidR="00B579D6" w:rsidRDefault="00B579D6" w:rsidP="001E458F">
      <w:pPr>
        <w:tabs>
          <w:tab w:val="left" w:pos="4962"/>
        </w:tabs>
        <w:spacing w:line="360" w:lineRule="auto"/>
        <w:jc w:val="both"/>
        <w:rPr>
          <w:rFonts w:ascii="Palatino Linotype" w:eastAsia="Calibri" w:hAnsi="Palatino Linotype" w:cs="Tahoma"/>
          <w:iCs/>
          <w:sz w:val="22"/>
          <w:szCs w:val="22"/>
          <w:lang w:val="es-ES" w:eastAsia="es-ES_tradnl"/>
        </w:rPr>
      </w:pPr>
    </w:p>
    <w:p w:rsidR="00B579D6" w:rsidRPr="00E72B84" w:rsidRDefault="00B579D6" w:rsidP="001E458F">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iCs/>
          <w:sz w:val="22"/>
          <w:szCs w:val="22"/>
          <w:lang w:val="es-ES" w:eastAsia="es-ES_tradnl"/>
        </w:rPr>
        <w:t xml:space="preserve">Esto es, que el Ente Recurrido, otorgó el acceso a </w:t>
      </w:r>
      <w:r w:rsidRPr="00E72B84">
        <w:rPr>
          <w:rFonts w:ascii="Palatino Linotype" w:eastAsia="Calibri" w:hAnsi="Palatino Linotype" w:cs="Tahoma"/>
          <w:b/>
          <w:iCs/>
          <w:sz w:val="22"/>
          <w:szCs w:val="22"/>
          <w:lang w:val="es-ES" w:eastAsia="es-ES_tradnl"/>
        </w:rPr>
        <w:t>la nómina que contiene todas las prestaciones que conforman el salario de los servidores públicos en dicho Municipio, a saber, el sueldo bruto y el sobre sueldo, tal como lo solicitó el particular.</w:t>
      </w:r>
    </w:p>
    <w:p w:rsidR="00B579D6" w:rsidRDefault="00B579D6" w:rsidP="001E458F">
      <w:pPr>
        <w:tabs>
          <w:tab w:val="left" w:pos="4962"/>
        </w:tabs>
        <w:spacing w:line="360" w:lineRule="auto"/>
        <w:jc w:val="both"/>
        <w:rPr>
          <w:rFonts w:ascii="Palatino Linotype" w:eastAsia="Calibri" w:hAnsi="Palatino Linotype" w:cs="Tahoma"/>
          <w:iCs/>
          <w:sz w:val="22"/>
          <w:szCs w:val="22"/>
          <w:lang w:val="es-ES" w:eastAsia="es-ES_tradnl"/>
        </w:rPr>
      </w:pPr>
    </w:p>
    <w:p w:rsidR="00B579D6" w:rsidRPr="000E190D" w:rsidRDefault="00B579D6"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Lo previo, toma sustento con la manifestación realizada por la Dirección de Administración en su Informe Justificado, donde indicó que las </w:t>
      </w:r>
      <w:r>
        <w:rPr>
          <w:rFonts w:ascii="Palatino Linotype" w:eastAsia="Calibri" w:hAnsi="Palatino Linotype" w:cs="Tahoma"/>
          <w:b/>
          <w:iCs/>
          <w:sz w:val="22"/>
          <w:szCs w:val="22"/>
          <w:lang w:val="es-ES" w:eastAsia="es-ES_tradnl"/>
        </w:rPr>
        <w:t>relaciones proporcionadas, incluían todos los conceptos que forman parte del sobresueldo de los servidores públicos.</w:t>
      </w:r>
      <w:r w:rsidR="000E190D">
        <w:rPr>
          <w:rFonts w:ascii="Palatino Linotype" w:eastAsia="Calibri" w:hAnsi="Palatino Linotype" w:cs="Tahoma"/>
          <w:b/>
          <w:iCs/>
          <w:sz w:val="22"/>
          <w:szCs w:val="22"/>
          <w:lang w:val="es-ES" w:eastAsia="es-ES_tradnl"/>
        </w:rPr>
        <w:t xml:space="preserve"> </w:t>
      </w:r>
      <w:r w:rsidR="000E190D">
        <w:rPr>
          <w:rFonts w:ascii="Palatino Linotype" w:eastAsia="Calibri" w:hAnsi="Palatino Linotype" w:cs="Tahoma"/>
          <w:iCs/>
          <w:sz w:val="22"/>
          <w:szCs w:val="22"/>
          <w:lang w:val="es-ES" w:eastAsia="es-ES_tradnl"/>
        </w:rPr>
        <w:t>Además</w:t>
      </w:r>
      <w:r w:rsidR="0031558B">
        <w:rPr>
          <w:rFonts w:ascii="Palatino Linotype" w:eastAsia="Calibri" w:hAnsi="Palatino Linotype" w:cs="Tahoma"/>
          <w:iCs/>
          <w:sz w:val="22"/>
          <w:szCs w:val="22"/>
          <w:lang w:val="es-ES" w:eastAsia="es-ES_tradnl"/>
        </w:rPr>
        <w:t>,</w:t>
      </w:r>
      <w:r w:rsidR="000E190D">
        <w:rPr>
          <w:rFonts w:ascii="Palatino Linotype" w:eastAsia="Calibri" w:hAnsi="Palatino Linotype" w:cs="Tahoma"/>
          <w:iCs/>
          <w:sz w:val="22"/>
          <w:szCs w:val="22"/>
          <w:lang w:val="es-ES" w:eastAsia="es-ES_tradnl"/>
        </w:rPr>
        <w:t xml:space="preserve"> como se precisó en párrafos anteriores, las mismas contienen a todos los servidores públicos que conforman al Ayuntamiento de Chalco, ya que incluyen a aquellos sindicalizados, de confianza, policías y similares, tal como fue requerido en la solicitud de información.</w:t>
      </w:r>
    </w:p>
    <w:p w:rsidR="00E72B84" w:rsidRDefault="00E72B84" w:rsidP="001E458F">
      <w:pPr>
        <w:tabs>
          <w:tab w:val="left" w:pos="4962"/>
        </w:tabs>
        <w:spacing w:line="360" w:lineRule="auto"/>
        <w:jc w:val="both"/>
        <w:rPr>
          <w:rFonts w:ascii="Palatino Linotype" w:eastAsia="Calibri" w:hAnsi="Palatino Linotype" w:cs="Tahoma"/>
          <w:b/>
          <w:iCs/>
          <w:sz w:val="22"/>
          <w:szCs w:val="22"/>
          <w:lang w:val="es-ES" w:eastAsia="es-ES_tradnl"/>
        </w:rPr>
      </w:pPr>
    </w:p>
    <w:p w:rsidR="00E72B84" w:rsidRDefault="00E72B84"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otra parte, este Instituto pudo corroborar que los servidores públicos identificados previamente, en las relaciones que dan cuenta del punto 1 del requerimiento informativo, son los mismos trabajadores que se precisan en el presente análisis; esto es, coinciden</w:t>
      </w:r>
      <w:r w:rsidR="0099256B">
        <w:rPr>
          <w:rFonts w:ascii="Palatino Linotype" w:eastAsia="Calibri" w:hAnsi="Palatino Linotype" w:cs="Tahoma"/>
          <w:iCs/>
          <w:sz w:val="22"/>
          <w:szCs w:val="22"/>
          <w:lang w:val="es-ES" w:eastAsia="es-ES_tradnl"/>
        </w:rPr>
        <w:t xml:space="preserve"> los listados que contienen la nómina de sueldo bruto y la de sobresueldo.</w:t>
      </w:r>
      <w:r>
        <w:rPr>
          <w:rFonts w:ascii="Palatino Linotype" w:eastAsia="Calibri" w:hAnsi="Palatino Linotype" w:cs="Tahoma"/>
          <w:iCs/>
          <w:sz w:val="22"/>
          <w:szCs w:val="22"/>
          <w:lang w:val="es-ES" w:eastAsia="es-ES_tradnl"/>
        </w:rPr>
        <w:t xml:space="preserve"> </w:t>
      </w:r>
    </w:p>
    <w:p w:rsidR="0099256B" w:rsidRDefault="0099256B" w:rsidP="001E458F">
      <w:pPr>
        <w:tabs>
          <w:tab w:val="left" w:pos="4962"/>
        </w:tabs>
        <w:spacing w:line="360" w:lineRule="auto"/>
        <w:jc w:val="both"/>
        <w:rPr>
          <w:rFonts w:ascii="Palatino Linotype" w:eastAsia="Calibri" w:hAnsi="Palatino Linotype" w:cs="Tahoma"/>
          <w:iCs/>
          <w:sz w:val="22"/>
          <w:szCs w:val="22"/>
          <w:lang w:val="es-ES" w:eastAsia="es-ES_tradnl"/>
        </w:rPr>
      </w:pPr>
    </w:p>
    <w:p w:rsidR="00B579D6" w:rsidRPr="000E190D" w:rsidRDefault="0099256B"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tales situaciones, se desprende que el Sujeto Obligado</w:t>
      </w:r>
      <w:r w:rsidR="000E190D">
        <w:rPr>
          <w:rFonts w:ascii="Palatino Linotype" w:eastAsia="Calibri" w:hAnsi="Palatino Linotype" w:cs="Tahoma"/>
          <w:iCs/>
          <w:sz w:val="22"/>
          <w:szCs w:val="22"/>
          <w:lang w:val="es-ES" w:eastAsia="es-ES_tradnl"/>
        </w:rPr>
        <w:t xml:space="preserve"> desde respuesta proporcionó la información que atiende el requerimiento número 2, como obra en sus archivos, en términos del artículo 160 de la Ley de Transparencia y Acceso a la Información Pública, pues proporcionó las relaciones que contienen todos los conceptos del sobresueldo pagados a los servidores públicos que conforman al Sujeto Obligado, dentro de las quincenas 1 y 2 de marzo de dos mil dieciocho.</w:t>
      </w:r>
    </w:p>
    <w:p w:rsidR="00B579D6" w:rsidRPr="00B579D6" w:rsidRDefault="00B579D6" w:rsidP="001E458F">
      <w:pPr>
        <w:tabs>
          <w:tab w:val="left" w:pos="4962"/>
        </w:tabs>
        <w:spacing w:line="360" w:lineRule="auto"/>
        <w:jc w:val="both"/>
        <w:rPr>
          <w:rFonts w:ascii="Palatino Linotype" w:eastAsia="Calibri" w:hAnsi="Palatino Linotype" w:cs="Tahoma"/>
          <w:iCs/>
          <w:sz w:val="22"/>
          <w:szCs w:val="22"/>
          <w:lang w:val="es-ES" w:eastAsia="es-ES_tradnl"/>
        </w:rPr>
      </w:pPr>
    </w:p>
    <w:p w:rsidR="001E2449" w:rsidRPr="00420977" w:rsidRDefault="006D0FB3" w:rsidP="001E458F">
      <w:pPr>
        <w:tabs>
          <w:tab w:val="left" w:pos="4962"/>
        </w:tabs>
        <w:spacing w:line="360" w:lineRule="auto"/>
        <w:jc w:val="both"/>
        <w:rPr>
          <w:rFonts w:ascii="Palatino Linotype" w:eastAsia="Calibri" w:hAnsi="Palatino Linotype" w:cs="Tahoma"/>
          <w:iCs/>
          <w:sz w:val="22"/>
          <w:szCs w:val="22"/>
          <w:lang w:val="es-ES" w:eastAsia="es-ES_tradnl"/>
        </w:rPr>
      </w:pPr>
      <w:r w:rsidRPr="00420977">
        <w:rPr>
          <w:rFonts w:ascii="Palatino Linotype" w:eastAsia="Calibri" w:hAnsi="Palatino Linotype" w:cs="Tahoma"/>
          <w:iCs/>
          <w:sz w:val="22"/>
          <w:szCs w:val="22"/>
          <w:lang w:val="es-ES" w:eastAsia="es-ES_tradnl"/>
        </w:rPr>
        <w:lastRenderedPageBreak/>
        <w:t>Finalmente, cabe señalar que el sujeto obligado</w:t>
      </w:r>
      <w:r w:rsidR="0031558B">
        <w:rPr>
          <w:rFonts w:ascii="Palatino Linotype" w:eastAsia="Calibri" w:hAnsi="Palatino Linotype" w:cs="Tahoma"/>
          <w:iCs/>
          <w:sz w:val="22"/>
          <w:szCs w:val="22"/>
          <w:lang w:val="es-ES" w:eastAsia="es-ES_tradnl"/>
        </w:rPr>
        <w:t xml:space="preserve"> en este documento</w:t>
      </w:r>
      <w:r w:rsidRPr="00420977">
        <w:rPr>
          <w:rFonts w:ascii="Palatino Linotype" w:eastAsia="Calibri" w:hAnsi="Palatino Linotype" w:cs="Tahoma"/>
          <w:iCs/>
          <w:sz w:val="22"/>
          <w:szCs w:val="22"/>
          <w:lang w:val="es-ES" w:eastAsia="es-ES_tradnl"/>
        </w:rPr>
        <w:t xml:space="preserve"> proporcionó información de los integrantes de la estructura de seguridad pública</w:t>
      </w:r>
      <w:r w:rsidR="00A17971" w:rsidRPr="00420977">
        <w:rPr>
          <w:rFonts w:ascii="Palatino Linotype" w:eastAsia="Calibri" w:hAnsi="Palatino Linotype" w:cs="Tahoma"/>
          <w:iCs/>
          <w:sz w:val="22"/>
          <w:szCs w:val="22"/>
          <w:lang w:val="es-ES" w:eastAsia="es-ES_tradnl"/>
        </w:rPr>
        <w:t xml:space="preserve"> municipal; sin embargo, tal como sucedió en el caso anterior, entregó dicha información de manera disociada, toda vez que proporcionó el nombre de cada trabajador, sin vincularlo al cargo o puesto, por lo que, al no existir dicho nexo causal, entre tales datos, no se pone en riesgo su seguridad, salud o vida de los mismos y por lo tanto, fue correcto el actuar </w:t>
      </w:r>
      <w:r w:rsidR="0039597B" w:rsidRPr="00420977">
        <w:rPr>
          <w:rFonts w:ascii="Palatino Linotype" w:eastAsia="Calibri" w:hAnsi="Palatino Linotype" w:cs="Tahoma"/>
          <w:iCs/>
          <w:sz w:val="22"/>
          <w:szCs w:val="22"/>
          <w:lang w:val="es-ES" w:eastAsia="es-ES_tradnl"/>
        </w:rPr>
        <w:t>del sujeto obligado</w:t>
      </w:r>
      <w:r w:rsidR="0031558B">
        <w:rPr>
          <w:rFonts w:ascii="Palatino Linotype" w:eastAsia="Calibri" w:hAnsi="Palatino Linotype" w:cs="Tahoma"/>
          <w:iCs/>
          <w:sz w:val="22"/>
          <w:szCs w:val="22"/>
          <w:lang w:val="es-ES" w:eastAsia="es-ES_tradnl"/>
        </w:rPr>
        <w:t xml:space="preserve">; ello sin dejar de lado que el recurrente solicitó nombres y </w:t>
      </w:r>
      <w:r w:rsidR="009330D5">
        <w:rPr>
          <w:rFonts w:ascii="Palatino Linotype" w:eastAsia="Calibri" w:hAnsi="Palatino Linotype" w:cs="Tahoma"/>
          <w:iCs/>
          <w:sz w:val="22"/>
          <w:szCs w:val="22"/>
          <w:lang w:val="es-ES" w:eastAsia="es-ES_tradnl"/>
        </w:rPr>
        <w:t>sueldos de</w:t>
      </w:r>
      <w:r w:rsidR="0031558B">
        <w:rPr>
          <w:rFonts w:ascii="Palatino Linotype" w:eastAsia="Calibri" w:hAnsi="Palatino Linotype" w:cs="Tahoma"/>
          <w:iCs/>
          <w:sz w:val="22"/>
          <w:szCs w:val="22"/>
          <w:lang w:val="es-ES" w:eastAsia="es-ES_tradnl"/>
        </w:rPr>
        <w:t xml:space="preserve"> servidores públicos</w:t>
      </w:r>
      <w:r w:rsidR="009330D5">
        <w:rPr>
          <w:rFonts w:ascii="Palatino Linotype" w:eastAsia="Calibri" w:hAnsi="Palatino Linotype" w:cs="Tahoma"/>
          <w:iCs/>
          <w:sz w:val="22"/>
          <w:szCs w:val="22"/>
          <w:lang w:val="es-ES" w:eastAsia="es-ES_tradnl"/>
        </w:rPr>
        <w:t xml:space="preserve"> y funcionarios, además de que no se inconformó por la falta de los cargos, situación que además permitió al Ayuntamiento dar atención a su solicitud.</w:t>
      </w:r>
    </w:p>
    <w:p w:rsidR="0039597B" w:rsidRPr="00420977" w:rsidRDefault="0039597B" w:rsidP="001E458F">
      <w:pPr>
        <w:tabs>
          <w:tab w:val="left" w:pos="4962"/>
        </w:tabs>
        <w:spacing w:line="360" w:lineRule="auto"/>
        <w:jc w:val="both"/>
        <w:rPr>
          <w:rFonts w:ascii="Palatino Linotype" w:eastAsia="Calibri" w:hAnsi="Palatino Linotype" w:cs="Tahoma"/>
          <w:iCs/>
          <w:sz w:val="22"/>
          <w:szCs w:val="22"/>
          <w:lang w:val="es-ES" w:eastAsia="es-ES_tradnl"/>
        </w:rPr>
      </w:pPr>
    </w:p>
    <w:p w:rsidR="0039597B" w:rsidRPr="00420977" w:rsidRDefault="0039597B" w:rsidP="001E458F">
      <w:pPr>
        <w:tabs>
          <w:tab w:val="left" w:pos="4962"/>
        </w:tabs>
        <w:spacing w:line="360" w:lineRule="auto"/>
        <w:jc w:val="both"/>
        <w:rPr>
          <w:rFonts w:ascii="Palatino Linotype" w:eastAsia="Calibri" w:hAnsi="Palatino Linotype" w:cs="Tahoma"/>
          <w:iCs/>
          <w:sz w:val="22"/>
          <w:szCs w:val="22"/>
          <w:lang w:val="es-ES" w:eastAsia="es-ES_tradnl"/>
        </w:rPr>
      </w:pPr>
      <w:r w:rsidRPr="00420977">
        <w:rPr>
          <w:rFonts w:ascii="Palatino Linotype" w:eastAsia="Calibri" w:hAnsi="Palatino Linotype" w:cs="Tahoma"/>
          <w:iCs/>
          <w:sz w:val="22"/>
          <w:szCs w:val="22"/>
          <w:lang w:val="es-ES" w:eastAsia="es-ES_tradnl"/>
        </w:rPr>
        <w:t xml:space="preserve">Como se logró observar, el Sujeto Obligado entregó la información de los requerimientos </w:t>
      </w:r>
      <w:r w:rsidR="00565536">
        <w:rPr>
          <w:rFonts w:ascii="Palatino Linotype" w:eastAsia="Calibri" w:hAnsi="Palatino Linotype" w:cs="Tahoma"/>
          <w:iCs/>
          <w:sz w:val="22"/>
          <w:szCs w:val="22"/>
          <w:lang w:val="es-ES" w:eastAsia="es-ES_tradnl"/>
        </w:rPr>
        <w:t>uno</w:t>
      </w:r>
      <w:r w:rsidRPr="00420977">
        <w:rPr>
          <w:rFonts w:ascii="Palatino Linotype" w:eastAsia="Calibri" w:hAnsi="Palatino Linotype" w:cs="Tahoma"/>
          <w:iCs/>
          <w:sz w:val="22"/>
          <w:szCs w:val="22"/>
          <w:lang w:val="es-ES" w:eastAsia="es-ES_tradnl"/>
        </w:rPr>
        <w:t xml:space="preserve"> y </w:t>
      </w:r>
      <w:r w:rsidR="00565536">
        <w:rPr>
          <w:rFonts w:ascii="Palatino Linotype" w:eastAsia="Calibri" w:hAnsi="Palatino Linotype" w:cs="Tahoma"/>
          <w:iCs/>
          <w:sz w:val="22"/>
          <w:szCs w:val="22"/>
          <w:lang w:val="es-ES" w:eastAsia="es-ES_tradnl"/>
        </w:rPr>
        <w:t>dos</w:t>
      </w:r>
      <w:r w:rsidRPr="00420977">
        <w:rPr>
          <w:rFonts w:ascii="Palatino Linotype" w:eastAsia="Calibri" w:hAnsi="Palatino Linotype" w:cs="Tahoma"/>
          <w:iCs/>
          <w:sz w:val="22"/>
          <w:szCs w:val="22"/>
          <w:lang w:val="es-ES" w:eastAsia="es-ES_tradnl"/>
        </w:rPr>
        <w:t xml:space="preserve"> de manera completa</w:t>
      </w:r>
      <w:r w:rsidR="00B6696B" w:rsidRPr="00420977">
        <w:rPr>
          <w:rFonts w:ascii="Palatino Linotype" w:eastAsia="Calibri" w:hAnsi="Palatino Linotype" w:cs="Tahoma"/>
          <w:iCs/>
          <w:sz w:val="22"/>
          <w:szCs w:val="22"/>
          <w:lang w:val="es-ES" w:eastAsia="es-ES_tradnl"/>
        </w:rPr>
        <w:t xml:space="preserve">, </w:t>
      </w:r>
      <w:r w:rsidRPr="00420977">
        <w:rPr>
          <w:rFonts w:ascii="Palatino Linotype" w:eastAsia="Calibri" w:hAnsi="Palatino Linotype" w:cs="Tahoma"/>
          <w:iCs/>
          <w:sz w:val="22"/>
          <w:szCs w:val="22"/>
          <w:lang w:val="es-ES" w:eastAsia="es-ES_tradnl"/>
        </w:rPr>
        <w:t>contrario a lo señalado por el ahora recurrente.</w:t>
      </w:r>
      <w:r w:rsidR="00B6696B" w:rsidRPr="00420977">
        <w:rPr>
          <w:rFonts w:ascii="Palatino Linotype" w:eastAsia="Calibri" w:hAnsi="Palatino Linotype" w:cs="Tahoma"/>
          <w:iCs/>
          <w:sz w:val="22"/>
          <w:szCs w:val="22"/>
          <w:lang w:val="es-ES" w:eastAsia="es-ES_tradnl"/>
        </w:rPr>
        <w:t xml:space="preserve">, pues proporcionó aquella con la obraba en sus archivos y que da cuenta de dichos pedimentos. </w:t>
      </w:r>
    </w:p>
    <w:p w:rsidR="00B6696B" w:rsidRPr="00420977" w:rsidRDefault="00B6696B" w:rsidP="001E458F">
      <w:pPr>
        <w:tabs>
          <w:tab w:val="left" w:pos="4962"/>
        </w:tabs>
        <w:spacing w:line="360" w:lineRule="auto"/>
        <w:jc w:val="both"/>
        <w:rPr>
          <w:rFonts w:ascii="Palatino Linotype" w:eastAsia="Calibri" w:hAnsi="Palatino Linotype" w:cs="Tahoma"/>
          <w:iCs/>
          <w:sz w:val="22"/>
          <w:szCs w:val="22"/>
          <w:lang w:val="es-ES" w:eastAsia="es-ES_tradnl"/>
        </w:rPr>
      </w:pPr>
    </w:p>
    <w:p w:rsidR="00B6696B" w:rsidRPr="00420977" w:rsidRDefault="00B6696B" w:rsidP="001E458F">
      <w:pPr>
        <w:pStyle w:val="Prrafodelista"/>
        <w:numPr>
          <w:ilvl w:val="0"/>
          <w:numId w:val="25"/>
        </w:numPr>
        <w:tabs>
          <w:tab w:val="left" w:pos="4962"/>
        </w:tabs>
        <w:spacing w:line="360" w:lineRule="auto"/>
        <w:jc w:val="both"/>
        <w:rPr>
          <w:rFonts w:ascii="Palatino Linotype" w:eastAsia="Calibri" w:hAnsi="Palatino Linotype" w:cs="Tahoma"/>
          <w:b/>
          <w:iCs/>
          <w:szCs w:val="22"/>
          <w:lang w:val="es-ES" w:eastAsia="es-ES_tradnl"/>
        </w:rPr>
      </w:pPr>
      <w:r w:rsidRPr="00420977">
        <w:rPr>
          <w:rFonts w:ascii="Palatino Linotype" w:eastAsia="Calibri" w:hAnsi="Palatino Linotype" w:cs="Tahoma"/>
          <w:b/>
          <w:bCs/>
          <w:szCs w:val="22"/>
          <w:lang w:eastAsia="en-US"/>
        </w:rPr>
        <w:t xml:space="preserve">Punto número 3 de la solicitud, consistente a la </w:t>
      </w:r>
      <w:r w:rsidRPr="00420977">
        <w:rPr>
          <w:rFonts w:ascii="Palatino Linotype" w:eastAsia="Calibri" w:hAnsi="Palatino Linotype" w:cs="Tahoma"/>
          <w:b/>
          <w:iCs/>
          <w:szCs w:val="22"/>
          <w:lang w:val="es-ES" w:eastAsia="es-ES_tradnl"/>
        </w:rPr>
        <w:t>lista de raya de la quincena 1 y 2 de marzo de dos mil dieciocho.</w:t>
      </w:r>
    </w:p>
    <w:p w:rsidR="00B6696B" w:rsidRPr="00420977" w:rsidRDefault="00B6696B" w:rsidP="001E458F">
      <w:pPr>
        <w:tabs>
          <w:tab w:val="left" w:pos="4962"/>
        </w:tabs>
        <w:spacing w:line="360" w:lineRule="auto"/>
        <w:jc w:val="both"/>
        <w:rPr>
          <w:rFonts w:ascii="Palatino Linotype" w:eastAsia="Calibri" w:hAnsi="Palatino Linotype" w:cs="Tahoma"/>
          <w:b/>
          <w:iCs/>
          <w:sz w:val="22"/>
          <w:szCs w:val="22"/>
          <w:lang w:val="es-ES" w:eastAsia="es-ES_tradnl"/>
        </w:rPr>
      </w:pPr>
    </w:p>
    <w:p w:rsidR="00874306" w:rsidRPr="00420977" w:rsidRDefault="00874306" w:rsidP="001E458F">
      <w:pPr>
        <w:tabs>
          <w:tab w:val="left" w:pos="4962"/>
        </w:tabs>
        <w:spacing w:line="360" w:lineRule="auto"/>
        <w:jc w:val="both"/>
        <w:rPr>
          <w:rFonts w:ascii="Palatino Linotype" w:eastAsia="Calibri" w:hAnsi="Palatino Linotype" w:cs="Tahoma"/>
          <w:iCs/>
          <w:sz w:val="22"/>
          <w:szCs w:val="22"/>
          <w:lang w:val="es-ES" w:eastAsia="es-ES_tradnl"/>
        </w:rPr>
      </w:pPr>
      <w:r w:rsidRPr="00420977">
        <w:rPr>
          <w:rFonts w:ascii="Palatino Linotype" w:eastAsia="Calibri" w:hAnsi="Palatino Linotype" w:cs="Tahoma"/>
          <w:iCs/>
          <w:sz w:val="22"/>
          <w:szCs w:val="22"/>
          <w:lang w:val="es-ES" w:eastAsia="es-ES_tradnl"/>
        </w:rPr>
        <w:t xml:space="preserve">Al respecto, el Ayuntamiento de Chalco, proporcionó la versión pública, de las listas de raya, </w:t>
      </w:r>
      <w:r w:rsidR="00565536">
        <w:rPr>
          <w:rFonts w:ascii="Palatino Linotype" w:eastAsia="Calibri" w:hAnsi="Palatino Linotype" w:cs="Tahoma"/>
          <w:iCs/>
          <w:sz w:val="22"/>
          <w:szCs w:val="22"/>
          <w:lang w:val="es-ES" w:eastAsia="es-ES_tradnl"/>
        </w:rPr>
        <w:t>del</w:t>
      </w:r>
      <w:r w:rsidRPr="00420977">
        <w:rPr>
          <w:rFonts w:ascii="Palatino Linotype" w:eastAsia="Calibri" w:hAnsi="Palatino Linotype" w:cs="Tahoma"/>
          <w:iCs/>
          <w:sz w:val="22"/>
          <w:szCs w:val="22"/>
          <w:lang w:val="es-ES" w:eastAsia="es-ES_tradnl"/>
        </w:rPr>
        <w:t xml:space="preserve"> al </w:t>
      </w:r>
      <w:r w:rsidR="00565536">
        <w:rPr>
          <w:rFonts w:ascii="Palatino Linotype" w:eastAsia="Calibri" w:hAnsi="Palatino Linotype" w:cs="Tahoma"/>
          <w:iCs/>
          <w:sz w:val="22"/>
          <w:szCs w:val="22"/>
          <w:lang w:val="es-ES" w:eastAsia="es-ES_tradnl"/>
        </w:rPr>
        <w:t>primero</w:t>
      </w:r>
      <w:r w:rsidRPr="00420977">
        <w:rPr>
          <w:rFonts w:ascii="Palatino Linotype" w:eastAsia="Calibri" w:hAnsi="Palatino Linotype" w:cs="Tahoma"/>
          <w:iCs/>
          <w:sz w:val="22"/>
          <w:szCs w:val="22"/>
          <w:lang w:val="es-ES" w:eastAsia="es-ES_tradnl"/>
        </w:rPr>
        <w:t xml:space="preserve"> al quince y del dieciséis al treinta y uno de marzo del dos mil dieciocho</w:t>
      </w:r>
      <w:r w:rsidR="00565536">
        <w:rPr>
          <w:rFonts w:ascii="Palatino Linotype" w:eastAsia="Calibri" w:hAnsi="Palatino Linotype" w:cs="Tahoma"/>
          <w:iCs/>
          <w:sz w:val="22"/>
          <w:szCs w:val="22"/>
          <w:lang w:val="es-ES" w:eastAsia="es-ES_tradnl"/>
        </w:rPr>
        <w:t>.</w:t>
      </w:r>
      <w:r w:rsidRPr="00420977">
        <w:rPr>
          <w:rFonts w:ascii="Palatino Linotype" w:eastAsia="Calibri" w:hAnsi="Palatino Linotype" w:cs="Tahoma"/>
          <w:iCs/>
          <w:sz w:val="22"/>
          <w:szCs w:val="22"/>
          <w:lang w:val="es-ES" w:eastAsia="es-ES_tradnl"/>
        </w:rPr>
        <w:t xml:space="preserve"> </w:t>
      </w:r>
      <w:r w:rsidR="00565536">
        <w:rPr>
          <w:rFonts w:ascii="Palatino Linotype" w:eastAsia="Calibri" w:hAnsi="Palatino Linotype" w:cs="Tahoma"/>
          <w:iCs/>
          <w:sz w:val="22"/>
          <w:szCs w:val="22"/>
          <w:lang w:val="es-ES" w:eastAsia="es-ES_tradnl"/>
        </w:rPr>
        <w:t>S</w:t>
      </w:r>
      <w:r w:rsidRPr="00420977">
        <w:rPr>
          <w:rFonts w:ascii="Palatino Linotype" w:eastAsia="Calibri" w:hAnsi="Palatino Linotype" w:cs="Tahoma"/>
          <w:iCs/>
          <w:sz w:val="22"/>
          <w:szCs w:val="22"/>
          <w:lang w:val="es-ES" w:eastAsia="es-ES_tradnl"/>
        </w:rPr>
        <w:t>e muestra un extracto de las mismas:</w:t>
      </w:r>
    </w:p>
    <w:p w:rsidR="00874306" w:rsidRDefault="00874306" w:rsidP="001E458F">
      <w:pPr>
        <w:tabs>
          <w:tab w:val="left" w:pos="4962"/>
        </w:tabs>
        <w:spacing w:line="360" w:lineRule="auto"/>
        <w:jc w:val="both"/>
        <w:rPr>
          <w:rFonts w:ascii="Palatino Linotype" w:eastAsia="Calibri" w:hAnsi="Palatino Linotype" w:cs="Tahoma"/>
          <w:iCs/>
          <w:szCs w:val="22"/>
          <w:lang w:val="es-ES" w:eastAsia="es-ES_tradnl"/>
        </w:rPr>
      </w:pPr>
    </w:p>
    <w:p w:rsidR="00874306" w:rsidRDefault="00874306" w:rsidP="001E458F">
      <w:pPr>
        <w:tabs>
          <w:tab w:val="left" w:pos="4962"/>
        </w:tabs>
        <w:spacing w:line="360" w:lineRule="auto"/>
        <w:jc w:val="both"/>
        <w:rPr>
          <w:rFonts w:ascii="Palatino Linotype" w:eastAsia="Calibri" w:hAnsi="Palatino Linotype" w:cs="Tahoma"/>
          <w:iCs/>
          <w:szCs w:val="22"/>
          <w:lang w:val="es-ES" w:eastAsia="es-ES_tradnl"/>
        </w:rPr>
      </w:pPr>
      <w:r>
        <w:rPr>
          <w:noProof/>
          <w:lang w:eastAsia="es-MX"/>
        </w:rPr>
        <w:drawing>
          <wp:inline distT="0" distB="0" distL="0" distR="0" wp14:anchorId="33DED53D" wp14:editId="44D70B81">
            <wp:extent cx="5742940" cy="1317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317625"/>
                    </a:xfrm>
                    <a:prstGeom prst="rect">
                      <a:avLst/>
                    </a:prstGeom>
                  </pic:spPr>
                </pic:pic>
              </a:graphicData>
            </a:graphic>
          </wp:inline>
        </w:drawing>
      </w:r>
    </w:p>
    <w:p w:rsidR="00874306" w:rsidRDefault="00874306" w:rsidP="001E458F">
      <w:pPr>
        <w:tabs>
          <w:tab w:val="left" w:pos="4962"/>
        </w:tabs>
        <w:spacing w:line="360" w:lineRule="auto"/>
        <w:jc w:val="both"/>
        <w:rPr>
          <w:rFonts w:ascii="Palatino Linotype" w:eastAsia="Calibri" w:hAnsi="Palatino Linotype" w:cs="Tahoma"/>
          <w:iCs/>
          <w:szCs w:val="22"/>
          <w:lang w:val="es-ES" w:eastAsia="es-ES_tradnl"/>
        </w:rPr>
      </w:pPr>
    </w:p>
    <w:p w:rsidR="00874306" w:rsidRPr="00874306" w:rsidRDefault="00874306" w:rsidP="001E458F">
      <w:pPr>
        <w:tabs>
          <w:tab w:val="left" w:pos="4962"/>
        </w:tabs>
        <w:spacing w:line="360" w:lineRule="auto"/>
        <w:jc w:val="both"/>
        <w:rPr>
          <w:rFonts w:ascii="Palatino Linotype" w:eastAsia="Calibri" w:hAnsi="Palatino Linotype" w:cs="Tahoma"/>
          <w:iCs/>
          <w:szCs w:val="22"/>
          <w:lang w:val="es-ES" w:eastAsia="es-ES_tradnl"/>
        </w:rPr>
      </w:pPr>
      <w:r>
        <w:rPr>
          <w:noProof/>
          <w:lang w:eastAsia="es-MX"/>
        </w:rPr>
        <w:lastRenderedPageBreak/>
        <w:drawing>
          <wp:inline distT="0" distB="0" distL="0" distR="0" wp14:anchorId="5F63E563" wp14:editId="2D9242D7">
            <wp:extent cx="5742940" cy="18675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1867535"/>
                    </a:xfrm>
                    <a:prstGeom prst="rect">
                      <a:avLst/>
                    </a:prstGeom>
                  </pic:spPr>
                </pic:pic>
              </a:graphicData>
            </a:graphic>
          </wp:inline>
        </w:drawing>
      </w:r>
    </w:p>
    <w:p w:rsidR="00B6696B" w:rsidRDefault="00B6696B" w:rsidP="001E458F">
      <w:pPr>
        <w:tabs>
          <w:tab w:val="left" w:pos="4962"/>
        </w:tabs>
        <w:spacing w:line="360" w:lineRule="auto"/>
        <w:jc w:val="both"/>
        <w:rPr>
          <w:rFonts w:ascii="Palatino Linotype" w:eastAsia="Calibri" w:hAnsi="Palatino Linotype" w:cs="Tahoma"/>
          <w:iCs/>
          <w:sz w:val="22"/>
          <w:szCs w:val="22"/>
          <w:lang w:val="es-ES" w:eastAsia="es-ES_tradnl"/>
        </w:rPr>
      </w:pPr>
    </w:p>
    <w:p w:rsidR="001E2449" w:rsidRDefault="00420977"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ese sentido, del análisis realizado por este Instituto de la información proporcionada, se colige que corresponde a las </w:t>
      </w:r>
      <w:r w:rsidRPr="00420977">
        <w:rPr>
          <w:rFonts w:ascii="Palatino Linotype" w:eastAsia="Calibri" w:hAnsi="Palatino Linotype" w:cs="Tahoma"/>
          <w:b/>
          <w:iCs/>
          <w:sz w:val="22"/>
          <w:szCs w:val="22"/>
          <w:lang w:val="es-ES" w:eastAsia="es-ES_tradnl"/>
        </w:rPr>
        <w:t>listas de raya</w:t>
      </w:r>
      <w:r>
        <w:rPr>
          <w:rFonts w:ascii="Palatino Linotype" w:eastAsia="Calibri" w:hAnsi="Palatino Linotype" w:cs="Tahoma"/>
          <w:b/>
          <w:iCs/>
          <w:sz w:val="22"/>
          <w:szCs w:val="22"/>
          <w:lang w:val="es-ES" w:eastAsia="es-ES_tradnl"/>
        </w:rPr>
        <w:t xml:space="preserve"> pagadas por el Ayuntamiento de Chalco, en la primera y segunda quince de marzo del dos mil dieciocho</w:t>
      </w:r>
      <w:r>
        <w:rPr>
          <w:rFonts w:ascii="Palatino Linotype" w:eastAsia="Calibri" w:hAnsi="Palatino Linotype" w:cs="Tahoma"/>
          <w:iCs/>
          <w:sz w:val="22"/>
          <w:szCs w:val="22"/>
          <w:lang w:val="es-ES" w:eastAsia="es-ES_tradnl"/>
        </w:rPr>
        <w:t>, las cuales precisan las percepciones y deducciones que tienen los trabajadores contratados de manera temporal.</w:t>
      </w:r>
    </w:p>
    <w:p w:rsidR="00420977" w:rsidRDefault="00420977" w:rsidP="001E458F">
      <w:pPr>
        <w:tabs>
          <w:tab w:val="left" w:pos="4962"/>
        </w:tabs>
        <w:spacing w:line="360" w:lineRule="auto"/>
        <w:jc w:val="both"/>
        <w:rPr>
          <w:rFonts w:ascii="Palatino Linotype" w:eastAsia="Calibri" w:hAnsi="Palatino Linotype" w:cs="Tahoma"/>
          <w:iCs/>
          <w:sz w:val="22"/>
          <w:szCs w:val="22"/>
          <w:lang w:val="es-ES" w:eastAsia="es-ES_tradnl"/>
        </w:rPr>
      </w:pPr>
    </w:p>
    <w:p w:rsidR="00E56193" w:rsidRDefault="00420977"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En otro orden de ideas, el Ayuntamiento de Chalco proporcionó la información que a</w:t>
      </w:r>
      <w:r w:rsidR="00E56193">
        <w:rPr>
          <w:rFonts w:ascii="Palatino Linotype" w:eastAsia="Calibri" w:hAnsi="Palatino Linotype" w:cs="Tahoma"/>
          <w:iCs/>
          <w:sz w:val="22"/>
          <w:szCs w:val="22"/>
          <w:lang w:val="es-ES" w:eastAsia="es-ES_tradnl"/>
        </w:rPr>
        <w:t>tiende el requerimiento punto 3, pues las relaciones entregadas corresponden al documento solicitado por el particular; es decir, las propias listas de raya, mismas que corresponden a temporalidad precisada.</w:t>
      </w:r>
    </w:p>
    <w:p w:rsidR="001E458F" w:rsidRDefault="001E458F" w:rsidP="001E458F">
      <w:pPr>
        <w:tabs>
          <w:tab w:val="left" w:pos="4962"/>
        </w:tabs>
        <w:spacing w:line="360" w:lineRule="auto"/>
        <w:jc w:val="both"/>
        <w:rPr>
          <w:rFonts w:ascii="Palatino Linotype" w:eastAsia="Calibri" w:hAnsi="Palatino Linotype" w:cs="Tahoma"/>
          <w:iCs/>
          <w:sz w:val="22"/>
          <w:szCs w:val="22"/>
          <w:lang w:val="es-ES" w:eastAsia="es-ES_tradnl"/>
        </w:rPr>
      </w:pPr>
    </w:p>
    <w:p w:rsidR="00E56193"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tales circunstancias, en términos del artículo 160 de la Ley de Transparencia del Estado de México y Municipios, el Sujeto Obligado proporcionó la información como obra en sus archivos, tan es así que dichos documentos tienen el sello de recepción de la Tesorería Municipal, así como las firmas de los servidores públicos que recibieron un monto de dinero, relacionados con los días laborados.</w:t>
      </w:r>
    </w:p>
    <w:p w:rsidR="00E56193"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p>
    <w:p w:rsidR="00E56193"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En ese orden ideas y tal como se analizó en los dos casos anteriores, el sujeto obligado disoció el nombre de los trabajadores, con sus cargos, por lo que, si hay alguno que forme parte de la </w:t>
      </w:r>
      <w:r>
        <w:rPr>
          <w:rFonts w:ascii="Palatino Linotype" w:eastAsia="Calibri" w:hAnsi="Palatino Linotype" w:cs="Tahoma"/>
          <w:iCs/>
          <w:sz w:val="22"/>
          <w:szCs w:val="22"/>
          <w:lang w:val="es-ES" w:eastAsia="es-ES_tradnl"/>
        </w:rPr>
        <w:lastRenderedPageBreak/>
        <w:t xml:space="preserve">estructura de seguridad pública municipal, no se pone en peligro su seguridad, vida y salud, </w:t>
      </w:r>
      <w:r w:rsidR="00565536">
        <w:rPr>
          <w:rFonts w:ascii="Palatino Linotype" w:eastAsia="Calibri" w:hAnsi="Palatino Linotype" w:cs="Tahoma"/>
          <w:iCs/>
          <w:sz w:val="22"/>
          <w:szCs w:val="22"/>
          <w:lang w:val="es-ES" w:eastAsia="es-ES_tradnl"/>
        </w:rPr>
        <w:t xml:space="preserve">de ser el caso, </w:t>
      </w:r>
      <w:r>
        <w:rPr>
          <w:rFonts w:ascii="Palatino Linotype" w:eastAsia="Calibri" w:hAnsi="Palatino Linotype" w:cs="Tahoma"/>
          <w:iCs/>
          <w:sz w:val="22"/>
          <w:szCs w:val="22"/>
          <w:lang w:val="es-ES" w:eastAsia="es-ES_tradnl"/>
        </w:rPr>
        <w:t>pues no existe alguna vinculación a dichos puestos.</w:t>
      </w:r>
    </w:p>
    <w:p w:rsidR="00E56193"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p>
    <w:p w:rsidR="00555DC7"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 tales circunstancias, se logra concluir que el Ayuntamiento de Chalco proporcionó desde respuesta las listas de raya que atienden el punto en análisis, pues corresponden al documento requerido por el particular, dentro de la temporalidad requerida y con las prestaciones y deducciones que se les pagaron a los servidores públicos</w:t>
      </w:r>
      <w:r w:rsidR="00555DC7">
        <w:rPr>
          <w:rFonts w:ascii="Palatino Linotype" w:eastAsia="Calibri" w:hAnsi="Palatino Linotype" w:cs="Tahoma"/>
          <w:iCs/>
          <w:sz w:val="22"/>
          <w:szCs w:val="22"/>
          <w:lang w:val="es-ES" w:eastAsia="es-ES_tradnl"/>
        </w:rPr>
        <w:t>.</w:t>
      </w:r>
    </w:p>
    <w:p w:rsidR="00555DC7" w:rsidRDefault="00555DC7" w:rsidP="001E458F">
      <w:pPr>
        <w:tabs>
          <w:tab w:val="left" w:pos="4962"/>
        </w:tabs>
        <w:spacing w:line="360" w:lineRule="auto"/>
        <w:jc w:val="both"/>
        <w:rPr>
          <w:rFonts w:ascii="Palatino Linotype" w:eastAsia="Calibri" w:hAnsi="Palatino Linotype" w:cs="Tahoma"/>
          <w:iCs/>
          <w:sz w:val="22"/>
          <w:szCs w:val="22"/>
          <w:lang w:val="es-ES" w:eastAsia="es-ES_tradnl"/>
        </w:rPr>
      </w:pPr>
    </w:p>
    <w:p w:rsidR="00555DC7" w:rsidRDefault="00555DC7" w:rsidP="001E458F">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val="es-ES" w:eastAsia="es-ES_tradnl"/>
        </w:rPr>
        <w:t xml:space="preserve">Sin menoscabar lo anterior, cabe precisar que dichas listas de raya fueron proporcionadas en versión pública, en donde se testó el Registro Federal de Contribuyentes de los trabajadores que aparecen en estas, dato que pudiera ser considerado como dato personal de una persona física, </w:t>
      </w:r>
      <w:r w:rsidRPr="00264223">
        <w:rPr>
          <w:rFonts w:ascii="Palatino Linotype" w:eastAsia="Calibri" w:hAnsi="Palatino Linotype" w:cs="Tahoma"/>
          <w:bCs/>
          <w:sz w:val="22"/>
          <w:szCs w:val="22"/>
          <w:lang w:eastAsia="en-US"/>
        </w:rPr>
        <w:t>por lo que se procede analizar si dichos datos son clasificados o públicos conforme a las Leyes de Transparencia.</w:t>
      </w:r>
    </w:p>
    <w:p w:rsid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49"/>
        <w:jc w:val="both"/>
        <w:rPr>
          <w:rFonts w:ascii="Palatino Linotype" w:hAnsi="Palatino Linotype" w:cs="Tahoma"/>
          <w:sz w:val="22"/>
          <w:szCs w:val="22"/>
        </w:rPr>
      </w:pPr>
      <w:r w:rsidRPr="00555DC7">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555DC7">
        <w:rPr>
          <w:rFonts w:ascii="Palatino Linotype" w:hAnsi="Palatino Linotype" w:cs="Tahoma"/>
          <w:b/>
          <w:sz w:val="22"/>
          <w:szCs w:val="22"/>
        </w:rPr>
        <w:t xml:space="preserve">la información que se refiere a la vida privada y los datos personales, </w:t>
      </w:r>
      <w:r w:rsidRPr="00555DC7">
        <w:rPr>
          <w:rFonts w:ascii="Palatino Linotype" w:hAnsi="Palatino Linotype" w:cs="Tahoma"/>
          <w:sz w:val="22"/>
          <w:szCs w:val="22"/>
        </w:rPr>
        <w:t xml:space="preserve">será protegida en los términos y con las excepciones que fijen las leyes. </w:t>
      </w:r>
      <w:r w:rsidRPr="00555DC7">
        <w:rPr>
          <w:rFonts w:ascii="Palatino Linotype" w:hAnsi="Palatino Linotype" w:cs="Tahoma"/>
          <w:bCs/>
          <w:sz w:val="22"/>
          <w:szCs w:val="22"/>
        </w:rPr>
        <w:t xml:space="preserve">Igualmente, el segundo párrafo del artículo 16 de la </w:t>
      </w:r>
      <w:r w:rsidRPr="00555DC7">
        <w:rPr>
          <w:rFonts w:ascii="Palatino Linotype" w:hAnsi="Palatino Linotype" w:cs="Tahoma"/>
          <w:sz w:val="22"/>
          <w:szCs w:val="22"/>
        </w:rPr>
        <w:t xml:space="preserve">Carta Magna </w:t>
      </w:r>
      <w:r w:rsidRPr="00555DC7">
        <w:rPr>
          <w:rFonts w:ascii="Palatino Linotype" w:hAnsi="Palatino Linotype" w:cs="Tahoma"/>
          <w:bCs/>
          <w:sz w:val="22"/>
          <w:szCs w:val="22"/>
        </w:rPr>
        <w:t>dispone que t</w:t>
      </w:r>
      <w:r w:rsidRPr="00555DC7">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555DC7" w:rsidRPr="00555DC7" w:rsidRDefault="00555DC7" w:rsidP="001E458F">
      <w:pPr>
        <w:spacing w:line="360" w:lineRule="auto"/>
        <w:ind w:right="49"/>
        <w:jc w:val="both"/>
        <w:rPr>
          <w:rFonts w:ascii="Palatino Linotype" w:hAnsi="Palatino Linotype" w:cs="Tahoma"/>
          <w:sz w:val="22"/>
          <w:szCs w:val="22"/>
        </w:rPr>
      </w:pPr>
    </w:p>
    <w:p w:rsidR="00555DC7" w:rsidRDefault="00555DC7" w:rsidP="001E458F">
      <w:pPr>
        <w:spacing w:line="360" w:lineRule="auto"/>
        <w:ind w:right="-93"/>
        <w:jc w:val="both"/>
        <w:rPr>
          <w:rFonts w:ascii="Palatino Linotype" w:eastAsia="Calibri" w:hAnsi="Palatino Linotype" w:cs="Tahoma"/>
          <w:bCs/>
          <w:sz w:val="22"/>
          <w:szCs w:val="22"/>
          <w:lang w:eastAsia="en-US"/>
        </w:rPr>
      </w:pPr>
      <w:r w:rsidRPr="00555DC7">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jc w:val="both"/>
        <w:rPr>
          <w:rFonts w:ascii="Palatino Linotype" w:hAnsi="Palatino Linotype" w:cs="Tahoma"/>
          <w:sz w:val="22"/>
          <w:szCs w:val="22"/>
        </w:rPr>
      </w:pPr>
      <w:r w:rsidRPr="00555DC7">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r w:rsidRPr="00555DC7">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r w:rsidRPr="00555DC7">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identificada o identificable son confidenciales.</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93"/>
        <w:jc w:val="both"/>
        <w:rPr>
          <w:rFonts w:ascii="Palatino Linotype" w:eastAsia="Calibri" w:hAnsi="Palatino Linotype" w:cs="Tahoma"/>
          <w:bCs/>
          <w:sz w:val="22"/>
          <w:szCs w:val="22"/>
          <w:lang w:val="es-ES" w:eastAsia="en-US"/>
        </w:rPr>
      </w:pPr>
      <w:r w:rsidRPr="00555DC7">
        <w:rPr>
          <w:rFonts w:ascii="Palatino Linotype" w:eastAsia="Calibri" w:hAnsi="Palatino Linotype" w:cs="Tahoma"/>
          <w:bCs/>
          <w:sz w:val="22"/>
          <w:szCs w:val="22"/>
          <w:lang w:eastAsia="en-US"/>
        </w:rPr>
        <w:t xml:space="preserve">Asimismo, en el artículo 145 de la Ley de Transparencia y Acceso a la Información Pública del Estado de México y Municipios, prevé que para que los Sujetos Obligados </w:t>
      </w:r>
      <w:r w:rsidRPr="00555DC7">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555DC7">
        <w:rPr>
          <w:rFonts w:ascii="Palatino Linotype" w:eastAsia="Calibri" w:hAnsi="Palatino Linotype" w:cs="Tahoma"/>
          <w:b/>
          <w:bCs/>
          <w:sz w:val="22"/>
          <w:szCs w:val="22"/>
          <w:lang w:val="es-ES" w:eastAsia="en-US"/>
        </w:rPr>
        <w:t xml:space="preserve">i) </w:t>
      </w:r>
      <w:r w:rsidRPr="00555DC7">
        <w:rPr>
          <w:rFonts w:ascii="Palatino Linotype" w:eastAsia="Calibri" w:hAnsi="Palatino Linotype" w:cs="Tahoma"/>
          <w:bCs/>
          <w:sz w:val="22"/>
          <w:szCs w:val="22"/>
          <w:lang w:val="es-ES" w:eastAsia="en-US"/>
        </w:rPr>
        <w:t xml:space="preserve">la información se encuentre en registros públicos o fuentes de acceso público, </w:t>
      </w:r>
      <w:r w:rsidRPr="00555DC7">
        <w:rPr>
          <w:rFonts w:ascii="Palatino Linotype" w:eastAsia="Calibri" w:hAnsi="Palatino Linotype" w:cs="Tahoma"/>
          <w:b/>
          <w:bCs/>
          <w:sz w:val="22"/>
          <w:szCs w:val="22"/>
          <w:lang w:val="es-ES" w:eastAsia="en-US"/>
        </w:rPr>
        <w:t>ii)</w:t>
      </w:r>
      <w:r w:rsidRPr="00555DC7">
        <w:rPr>
          <w:rFonts w:ascii="Palatino Linotype" w:eastAsia="Calibri" w:hAnsi="Palatino Linotype" w:cs="Tahoma"/>
          <w:bCs/>
          <w:sz w:val="22"/>
          <w:szCs w:val="22"/>
          <w:lang w:val="es-ES" w:eastAsia="en-US"/>
        </w:rPr>
        <w:t xml:space="preserve"> por ley tenga el carácter de pública, </w:t>
      </w:r>
      <w:r w:rsidRPr="00555DC7">
        <w:rPr>
          <w:rFonts w:ascii="Palatino Linotype" w:eastAsia="Calibri" w:hAnsi="Palatino Linotype" w:cs="Tahoma"/>
          <w:b/>
          <w:bCs/>
          <w:sz w:val="22"/>
          <w:szCs w:val="22"/>
          <w:lang w:val="es-ES" w:eastAsia="en-US"/>
        </w:rPr>
        <w:t>iii)</w:t>
      </w:r>
      <w:r w:rsidRPr="00555DC7">
        <w:rPr>
          <w:rFonts w:ascii="Palatino Linotype" w:eastAsia="Calibri" w:hAnsi="Palatino Linotype" w:cs="Tahoma"/>
          <w:bCs/>
          <w:sz w:val="22"/>
          <w:szCs w:val="22"/>
          <w:lang w:val="es-ES" w:eastAsia="en-US"/>
        </w:rPr>
        <w:t xml:space="preserve"> exista una orden judicial, </w:t>
      </w:r>
      <w:r w:rsidRPr="00555DC7">
        <w:rPr>
          <w:rFonts w:ascii="Palatino Linotype" w:eastAsia="Calibri" w:hAnsi="Palatino Linotype" w:cs="Tahoma"/>
          <w:b/>
          <w:bCs/>
          <w:sz w:val="22"/>
          <w:szCs w:val="22"/>
          <w:lang w:val="es-ES" w:eastAsia="en-US"/>
        </w:rPr>
        <w:t>iv)</w:t>
      </w:r>
      <w:r w:rsidRPr="00555DC7">
        <w:rPr>
          <w:rFonts w:ascii="Palatino Linotype" w:eastAsia="Calibri" w:hAnsi="Palatino Linotype" w:cs="Tahoma"/>
          <w:bCs/>
          <w:sz w:val="22"/>
          <w:szCs w:val="22"/>
          <w:lang w:val="es-ES" w:eastAsia="en-US"/>
        </w:rPr>
        <w:t xml:space="preserve"> por razones de seguridad nacional y salubridad general o </w:t>
      </w:r>
      <w:r w:rsidRPr="00555DC7">
        <w:rPr>
          <w:rFonts w:ascii="Palatino Linotype" w:eastAsia="Calibri" w:hAnsi="Palatino Linotype" w:cs="Tahoma"/>
          <w:b/>
          <w:bCs/>
          <w:sz w:val="22"/>
          <w:szCs w:val="22"/>
          <w:lang w:val="es-ES" w:eastAsia="en-US"/>
        </w:rPr>
        <w:t>v)</w:t>
      </w:r>
      <w:r w:rsidRPr="00555DC7">
        <w:rPr>
          <w:rFonts w:ascii="Palatino Linotype" w:eastAsia="Calibri" w:hAnsi="Palatino Linotype" w:cs="Tahoma"/>
          <w:bCs/>
          <w:sz w:val="22"/>
          <w:szCs w:val="22"/>
          <w:lang w:val="es-ES" w:eastAsia="en-US"/>
        </w:rPr>
        <w:t xml:space="preserve"> para proteger los derechos de terceros o cuando se transmita entre sujetos obligados en términos de los tratados y los acuerdos interinstitucionales.</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93"/>
        <w:jc w:val="both"/>
        <w:rPr>
          <w:rFonts w:ascii="Palatino Linotype" w:eastAsia="Calibri" w:hAnsi="Palatino Linotype" w:cs="Tahoma"/>
          <w:bCs/>
          <w:sz w:val="22"/>
          <w:szCs w:val="22"/>
          <w:lang w:val="es-ES" w:eastAsia="en-US"/>
        </w:rPr>
      </w:pPr>
      <w:r w:rsidRPr="00555DC7">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rsidR="00555DC7" w:rsidRPr="00555DC7" w:rsidRDefault="00555DC7" w:rsidP="001E458F">
      <w:pPr>
        <w:numPr>
          <w:ilvl w:val="0"/>
          <w:numId w:val="9"/>
        </w:numPr>
        <w:spacing w:line="360" w:lineRule="auto"/>
        <w:ind w:right="-93"/>
        <w:jc w:val="both"/>
        <w:rPr>
          <w:rFonts w:ascii="Palatino Linotype" w:eastAsia="Calibri" w:hAnsi="Palatino Linotype" w:cs="Tahoma"/>
          <w:b/>
          <w:bCs/>
          <w:sz w:val="22"/>
          <w:szCs w:val="22"/>
          <w:lang w:val="es-ES" w:eastAsia="en-US"/>
        </w:rPr>
      </w:pPr>
      <w:r w:rsidRPr="00555DC7">
        <w:rPr>
          <w:rFonts w:ascii="Palatino Linotype" w:eastAsia="Calibri" w:hAnsi="Palatino Linotype" w:cs="Tahoma"/>
          <w:bCs/>
          <w:sz w:val="22"/>
          <w:szCs w:val="22"/>
          <w:lang w:val="es-ES" w:eastAsia="en-US"/>
        </w:rPr>
        <w:lastRenderedPageBreak/>
        <w:t>Se trate de</w:t>
      </w:r>
      <w:r w:rsidRPr="00555DC7">
        <w:rPr>
          <w:rFonts w:ascii="Palatino Linotype" w:eastAsia="Calibri" w:hAnsi="Palatino Linotype" w:cs="Tahoma"/>
          <w:b/>
          <w:bCs/>
          <w:sz w:val="22"/>
          <w:szCs w:val="22"/>
          <w:lang w:val="es-ES" w:eastAsia="en-US"/>
        </w:rPr>
        <w:t xml:space="preserve"> datos personales</w:t>
      </w:r>
      <w:r w:rsidRPr="00555DC7">
        <w:rPr>
          <w:rFonts w:ascii="Palatino Linotype" w:eastAsia="Calibri" w:hAnsi="Palatino Linotype" w:cs="Tahoma"/>
          <w:bCs/>
          <w:sz w:val="22"/>
          <w:szCs w:val="22"/>
          <w:lang w:val="es-ES" w:eastAsia="en-US"/>
        </w:rPr>
        <w:t xml:space="preserve">; esto es, información concerniente a una </w:t>
      </w:r>
      <w:r w:rsidRPr="00555DC7">
        <w:rPr>
          <w:rFonts w:ascii="Palatino Linotype" w:eastAsia="Calibri" w:hAnsi="Palatino Linotype" w:cs="Tahoma"/>
          <w:b/>
          <w:bCs/>
          <w:sz w:val="22"/>
          <w:szCs w:val="22"/>
          <w:lang w:val="es-ES" w:eastAsia="en-US"/>
        </w:rPr>
        <w:t>persona</w:t>
      </w:r>
      <w:r w:rsidRPr="00555DC7">
        <w:rPr>
          <w:rFonts w:ascii="Palatino Linotype" w:eastAsia="Calibri" w:hAnsi="Palatino Linotype" w:cs="Tahoma"/>
          <w:bCs/>
          <w:sz w:val="22"/>
          <w:szCs w:val="22"/>
          <w:lang w:val="es-ES" w:eastAsia="en-US"/>
        </w:rPr>
        <w:t xml:space="preserve"> </w:t>
      </w:r>
      <w:r w:rsidRPr="00555DC7">
        <w:rPr>
          <w:rFonts w:ascii="Palatino Linotype" w:eastAsia="Calibri" w:hAnsi="Palatino Linotype" w:cs="Tahoma"/>
          <w:b/>
          <w:bCs/>
          <w:sz w:val="22"/>
          <w:szCs w:val="22"/>
          <w:lang w:val="es-ES" w:eastAsia="en-US"/>
        </w:rPr>
        <w:t>física</w:t>
      </w:r>
      <w:r w:rsidRPr="00555DC7">
        <w:rPr>
          <w:rFonts w:ascii="Palatino Linotype" w:eastAsia="Calibri" w:hAnsi="Palatino Linotype" w:cs="Tahoma"/>
          <w:bCs/>
          <w:sz w:val="22"/>
          <w:szCs w:val="22"/>
          <w:lang w:val="es-ES" w:eastAsia="en-US"/>
        </w:rPr>
        <w:t xml:space="preserve"> y que ésta sea identificada o identificable. </w:t>
      </w:r>
    </w:p>
    <w:p w:rsidR="00555DC7" w:rsidRPr="00555DC7" w:rsidRDefault="00555DC7" w:rsidP="001E458F">
      <w:pPr>
        <w:spacing w:line="360" w:lineRule="auto"/>
        <w:ind w:right="-93"/>
        <w:jc w:val="both"/>
        <w:rPr>
          <w:rFonts w:ascii="Palatino Linotype" w:eastAsia="Calibri" w:hAnsi="Palatino Linotype" w:cs="Tahoma"/>
          <w:b/>
          <w:bCs/>
          <w:sz w:val="22"/>
          <w:szCs w:val="22"/>
          <w:lang w:val="es-ES" w:eastAsia="en-US"/>
        </w:rPr>
      </w:pPr>
    </w:p>
    <w:p w:rsidR="00555DC7" w:rsidRPr="00555DC7" w:rsidRDefault="00555DC7" w:rsidP="001E458F">
      <w:pPr>
        <w:numPr>
          <w:ilvl w:val="0"/>
          <w:numId w:val="9"/>
        </w:numPr>
        <w:spacing w:line="360" w:lineRule="auto"/>
        <w:ind w:right="-93"/>
        <w:jc w:val="both"/>
        <w:rPr>
          <w:rFonts w:ascii="Palatino Linotype" w:eastAsia="Calibri" w:hAnsi="Palatino Linotype" w:cs="Tahoma"/>
          <w:bCs/>
          <w:sz w:val="22"/>
          <w:szCs w:val="22"/>
          <w:lang w:val="es-ES" w:eastAsia="en-US"/>
        </w:rPr>
      </w:pPr>
      <w:r w:rsidRPr="00555DC7">
        <w:rPr>
          <w:rFonts w:ascii="Palatino Linotype" w:eastAsia="Calibri" w:hAnsi="Palatino Linotype" w:cs="Tahoma"/>
          <w:bCs/>
          <w:sz w:val="22"/>
          <w:szCs w:val="22"/>
          <w:lang w:val="es-ES" w:eastAsia="en-US"/>
        </w:rPr>
        <w:t xml:space="preserve">Para la difusión de los datos, </w:t>
      </w:r>
      <w:r w:rsidRPr="00555DC7">
        <w:rPr>
          <w:rFonts w:ascii="Palatino Linotype" w:eastAsia="Calibri" w:hAnsi="Palatino Linotype" w:cs="Tahoma"/>
          <w:b/>
          <w:bCs/>
          <w:sz w:val="22"/>
          <w:szCs w:val="22"/>
          <w:lang w:val="es-ES" w:eastAsia="en-US"/>
        </w:rPr>
        <w:t>se requiera el consentimiento del titular</w:t>
      </w:r>
      <w:r w:rsidRPr="00555DC7">
        <w:rPr>
          <w:rFonts w:ascii="Palatino Linotype" w:eastAsia="Calibri" w:hAnsi="Palatino Linotype" w:cs="Tahoma"/>
          <w:bCs/>
          <w:sz w:val="22"/>
          <w:szCs w:val="22"/>
          <w:lang w:val="es-ES" w:eastAsia="en-US"/>
        </w:rPr>
        <w:t xml:space="preserve">. </w:t>
      </w: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p>
    <w:p w:rsidR="00555DC7" w:rsidRPr="00555DC7" w:rsidRDefault="00555DC7" w:rsidP="001E458F">
      <w:pPr>
        <w:spacing w:line="360" w:lineRule="auto"/>
        <w:ind w:right="-93"/>
        <w:jc w:val="both"/>
        <w:rPr>
          <w:rFonts w:ascii="Palatino Linotype" w:eastAsia="Calibri" w:hAnsi="Palatino Linotype" w:cs="Tahoma"/>
          <w:bCs/>
          <w:sz w:val="22"/>
          <w:szCs w:val="22"/>
          <w:lang w:eastAsia="en-US"/>
        </w:rPr>
      </w:pPr>
      <w:r w:rsidRPr="00555DC7">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555DC7" w:rsidRPr="00555DC7" w:rsidRDefault="00555DC7" w:rsidP="001E458F">
      <w:pPr>
        <w:spacing w:line="360" w:lineRule="auto"/>
        <w:contextualSpacing/>
        <w:jc w:val="both"/>
        <w:rPr>
          <w:rFonts w:ascii="Palatino Linotype" w:eastAsia="Calibri" w:hAnsi="Palatino Linotype" w:cs="Tahoma"/>
          <w:bCs/>
          <w:sz w:val="22"/>
          <w:szCs w:val="22"/>
          <w:lang w:eastAsia="en-US"/>
        </w:rPr>
      </w:pPr>
    </w:p>
    <w:p w:rsidR="00555DC7" w:rsidRPr="00555DC7" w:rsidRDefault="00555DC7" w:rsidP="001E458F">
      <w:pPr>
        <w:spacing w:line="360" w:lineRule="auto"/>
        <w:contextualSpacing/>
        <w:jc w:val="both"/>
        <w:rPr>
          <w:rFonts w:ascii="Palatino Linotype" w:hAnsi="Palatino Linotype" w:cs="Tahoma"/>
          <w:b/>
          <w:sz w:val="22"/>
          <w:szCs w:val="22"/>
          <w:lang w:eastAsia="es-MX"/>
        </w:rPr>
      </w:pPr>
      <w:r w:rsidRPr="00555DC7">
        <w:rPr>
          <w:rFonts w:ascii="Palatino Linotype" w:eastAsia="Calibri" w:hAnsi="Palatino Linotype" w:cs="Tahoma"/>
          <w:bCs/>
          <w:sz w:val="22"/>
          <w:szCs w:val="22"/>
          <w:lang w:eastAsia="en-US"/>
        </w:rPr>
        <w:t xml:space="preserve">Además, en el artículo 5° de dicho ordenamiento jurídico, </w:t>
      </w:r>
      <w:r w:rsidRPr="00555DC7">
        <w:rPr>
          <w:rFonts w:ascii="Palatino Linotype" w:eastAsia="Calibri" w:hAnsi="Palatino Linotype" w:cs="Tahoma"/>
          <w:b/>
          <w:bCs/>
          <w:sz w:val="22"/>
          <w:szCs w:val="22"/>
          <w:lang w:eastAsia="en-US"/>
        </w:rPr>
        <w:t>establece que es la Ley aplicable para todo tratamiento de datos personales.</w:t>
      </w:r>
    </w:p>
    <w:p w:rsidR="00555DC7" w:rsidRPr="00555DC7" w:rsidRDefault="00555DC7" w:rsidP="001E458F">
      <w:pPr>
        <w:spacing w:line="360" w:lineRule="auto"/>
        <w:contextualSpacing/>
        <w:jc w:val="both"/>
        <w:rPr>
          <w:rFonts w:ascii="Palatino Linotype" w:hAnsi="Palatino Linotype" w:cs="Tahoma"/>
          <w:b/>
          <w:sz w:val="22"/>
          <w:szCs w:val="22"/>
          <w:lang w:eastAsia="es-MX"/>
        </w:rPr>
      </w:pPr>
    </w:p>
    <w:p w:rsidR="00555DC7" w:rsidRPr="00555DC7" w:rsidRDefault="002E0636" w:rsidP="001E458F">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lang w:eastAsia="es-MX"/>
        </w:rPr>
        <w:t>En ese sentido</w:t>
      </w:r>
      <w:r w:rsidR="00555DC7" w:rsidRPr="00555DC7">
        <w:rPr>
          <w:rFonts w:ascii="Palatino Linotype" w:hAnsi="Palatino Linotype" w:cs="Tahoma"/>
          <w:sz w:val="22"/>
          <w:szCs w:val="22"/>
          <w:lang w:eastAsia="es-MX"/>
        </w:rPr>
        <w:t xml:space="preserve">, los artículos 6°, 7°, 8° y 14 de la </w:t>
      </w:r>
      <w:r w:rsidR="00555DC7" w:rsidRPr="00555DC7">
        <w:rPr>
          <w:rFonts w:ascii="Palatino Linotype" w:eastAsia="Calibri" w:hAnsi="Palatino Linotype" w:cs="Tahoma"/>
          <w:bCs/>
          <w:sz w:val="22"/>
          <w:szCs w:val="22"/>
          <w:lang w:eastAsia="en-US"/>
        </w:rPr>
        <w:t>Ley de Protección de Datos Personales en Posesión de Sujetos Obligados del Estado de México y Municipios</w:t>
      </w:r>
      <w:r>
        <w:rPr>
          <w:rFonts w:ascii="Palatino Linotype" w:eastAsia="Calibri" w:hAnsi="Palatino Linotype" w:cs="Tahoma"/>
          <w:bCs/>
          <w:sz w:val="22"/>
          <w:szCs w:val="22"/>
          <w:lang w:eastAsia="en-US"/>
        </w:rPr>
        <w:t>,</w:t>
      </w:r>
      <w:r w:rsidR="00555DC7" w:rsidRPr="00555DC7">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2E0636" w:rsidP="001E458F">
      <w:pPr>
        <w:spacing w:line="360" w:lineRule="auto"/>
        <w:jc w:val="both"/>
        <w:rPr>
          <w:rFonts w:ascii="Palatino Linotype" w:hAnsi="Palatino Linotype" w:cs="Tahoma"/>
          <w:sz w:val="22"/>
          <w:szCs w:val="22"/>
        </w:rPr>
      </w:pPr>
      <w:r>
        <w:rPr>
          <w:rFonts w:ascii="Palatino Linotype" w:hAnsi="Palatino Linotype" w:cs="Tahoma"/>
          <w:sz w:val="22"/>
          <w:szCs w:val="22"/>
        </w:rPr>
        <w:t>Por tales situaciones</w:t>
      </w:r>
      <w:r w:rsidR="00555DC7" w:rsidRPr="00555DC7">
        <w:rPr>
          <w:rFonts w:ascii="Palatino Linotype" w:hAnsi="Palatino Linotype" w:cs="Tahoma"/>
          <w:sz w:val="22"/>
          <w:szCs w:val="22"/>
        </w:rPr>
        <w:t xml:space="preserve">, un dato personal es cualquier información que pueda hacer a una persona física identificada e identificable, como su nombre o imagen. Asimismo, la doctrina desarrollada a nivel internacional, respecto del tema de datos personales, establece que </w:t>
      </w:r>
      <w:r w:rsidR="00555DC7" w:rsidRPr="00555DC7">
        <w:rPr>
          <w:rFonts w:ascii="Palatino Linotype" w:hAnsi="Palatino Linotype" w:cs="Tahoma"/>
          <w:sz w:val="22"/>
          <w:szCs w:val="22"/>
        </w:rPr>
        <w:lastRenderedPageBreak/>
        <w:t>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555DC7" w:rsidRPr="00555DC7" w:rsidRDefault="00555DC7" w:rsidP="001E458F">
      <w:pPr>
        <w:spacing w:line="360" w:lineRule="auto"/>
        <w:jc w:val="both"/>
        <w:rPr>
          <w:rFonts w:ascii="Palatino Linotype" w:hAnsi="Palatino Linotype" w:cs="Tahoma"/>
          <w:sz w:val="22"/>
          <w:szCs w:val="22"/>
        </w:rPr>
      </w:pPr>
    </w:p>
    <w:p w:rsidR="00555DC7" w:rsidRPr="00555DC7" w:rsidRDefault="00555DC7" w:rsidP="001E458F">
      <w:pPr>
        <w:spacing w:line="360" w:lineRule="auto"/>
        <w:jc w:val="both"/>
        <w:rPr>
          <w:rFonts w:ascii="Palatino Linotype" w:hAnsi="Palatino Linotype" w:cs="Tahoma"/>
          <w:sz w:val="22"/>
          <w:szCs w:val="22"/>
        </w:rPr>
      </w:pPr>
      <w:r w:rsidRPr="00555DC7">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555DC7">
        <w:rPr>
          <w:rFonts w:ascii="Palatino Linotype" w:hAnsi="Palatino Linotype" w:cs="Tahoma"/>
          <w:i/>
          <w:sz w:val="22"/>
          <w:szCs w:val="22"/>
        </w:rPr>
        <w:t>versus</w:t>
      </w:r>
      <w:r w:rsidRPr="00555DC7">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rsidR="00555DC7" w:rsidRPr="00555DC7" w:rsidRDefault="00555DC7" w:rsidP="001E458F">
      <w:pPr>
        <w:spacing w:line="360" w:lineRule="auto"/>
        <w:jc w:val="both"/>
        <w:rPr>
          <w:rFonts w:ascii="Palatino Linotype" w:hAnsi="Palatino Linotype" w:cs="Tahoma"/>
          <w:sz w:val="22"/>
          <w:szCs w:val="22"/>
        </w:rPr>
      </w:pPr>
    </w:p>
    <w:p w:rsidR="00555DC7" w:rsidRPr="00555DC7" w:rsidRDefault="00555DC7" w:rsidP="001E458F">
      <w:pPr>
        <w:spacing w:line="360" w:lineRule="auto"/>
        <w:jc w:val="both"/>
        <w:rPr>
          <w:rFonts w:ascii="Palatino Linotype" w:hAnsi="Palatino Linotype" w:cs="Tahoma"/>
          <w:sz w:val="22"/>
          <w:szCs w:val="22"/>
        </w:rPr>
      </w:pPr>
      <w:r w:rsidRPr="00555DC7">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rsidR="00555DC7" w:rsidRPr="00555DC7" w:rsidRDefault="00555DC7" w:rsidP="001E458F">
      <w:pPr>
        <w:spacing w:line="360" w:lineRule="auto"/>
        <w:jc w:val="both"/>
        <w:rPr>
          <w:rFonts w:ascii="Palatino Linotype" w:hAnsi="Palatino Linotype" w:cs="Tahoma"/>
          <w:sz w:val="22"/>
          <w:szCs w:val="22"/>
        </w:rPr>
      </w:pPr>
    </w:p>
    <w:p w:rsidR="00555DC7" w:rsidRPr="00555DC7" w:rsidRDefault="00555DC7" w:rsidP="001E458F">
      <w:pPr>
        <w:spacing w:line="360" w:lineRule="auto"/>
        <w:jc w:val="both"/>
        <w:rPr>
          <w:rFonts w:ascii="Palatino Linotype" w:hAnsi="Palatino Linotype" w:cs="Tahoma"/>
          <w:sz w:val="22"/>
          <w:szCs w:val="22"/>
        </w:rPr>
      </w:pPr>
      <w:r w:rsidRPr="00555DC7">
        <w:rPr>
          <w:rFonts w:ascii="Palatino Linotype" w:hAnsi="Palatino Linotype" w:cs="Tahoma"/>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555DC7" w:rsidRPr="00555DC7" w:rsidRDefault="00555DC7" w:rsidP="001E458F">
      <w:pPr>
        <w:spacing w:line="360" w:lineRule="auto"/>
        <w:jc w:val="both"/>
        <w:rPr>
          <w:rFonts w:ascii="Palatino Linotype" w:hAnsi="Palatino Linotype" w:cs="Tahoma"/>
          <w:sz w:val="22"/>
          <w:szCs w:val="22"/>
        </w:rPr>
      </w:pPr>
    </w:p>
    <w:p w:rsidR="00555DC7" w:rsidRPr="00555DC7" w:rsidRDefault="00555DC7" w:rsidP="001E458F">
      <w:pPr>
        <w:spacing w:line="360" w:lineRule="auto"/>
        <w:contextualSpacing/>
        <w:jc w:val="both"/>
        <w:rPr>
          <w:rFonts w:ascii="Palatino Linotype" w:hAnsi="Palatino Linotype" w:cs="Tahoma"/>
          <w:sz w:val="22"/>
          <w:szCs w:val="22"/>
          <w:lang w:eastAsia="es-MX"/>
        </w:rPr>
      </w:pPr>
      <w:r w:rsidRPr="00555DC7">
        <w:rPr>
          <w:rFonts w:ascii="Palatino Linotype" w:hAnsi="Palatino Linotype" w:cs="Tahoma"/>
          <w:sz w:val="22"/>
          <w:szCs w:val="22"/>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555DC7">
        <w:rPr>
          <w:rFonts w:ascii="Palatino Linotype" w:hAnsi="Palatino Linotype" w:cs="Tahoma"/>
          <w:sz w:val="22"/>
          <w:szCs w:val="22"/>
          <w:lang w:eastAsia="es-MX"/>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555DC7" w:rsidP="001E458F">
      <w:pPr>
        <w:spacing w:line="360" w:lineRule="auto"/>
        <w:contextualSpacing/>
        <w:jc w:val="both"/>
        <w:rPr>
          <w:rFonts w:ascii="Palatino Linotype" w:hAnsi="Palatino Linotype" w:cs="Tahoma"/>
          <w:sz w:val="22"/>
          <w:szCs w:val="22"/>
          <w:lang w:eastAsia="es-MX"/>
        </w:rPr>
      </w:pPr>
      <w:r w:rsidRPr="00555DC7">
        <w:rPr>
          <w:rFonts w:ascii="Palatino Linotype" w:hAnsi="Palatino Linotype" w:cs="Tahoma"/>
          <w:sz w:val="22"/>
          <w:szCs w:val="22"/>
          <w:lang w:eastAsia="es-MX"/>
        </w:rPr>
        <w:t xml:space="preserve">Ahora bien, cuando las personas tienen una relación comercial, laboral, de servicios, </w:t>
      </w:r>
      <w:r w:rsidRPr="00555DC7">
        <w:rPr>
          <w:rFonts w:ascii="Palatino Linotype" w:hAnsi="Palatino Linotype" w:cs="Tahoma"/>
          <w:b/>
          <w:sz w:val="22"/>
          <w:szCs w:val="22"/>
          <w:lang w:eastAsia="es-MX"/>
        </w:rPr>
        <w:t>trámites</w:t>
      </w:r>
      <w:r w:rsidRPr="00555DC7">
        <w:rPr>
          <w:rFonts w:ascii="Palatino Linotype" w:hAnsi="Palatino Linotype" w:cs="Tahoma"/>
          <w:sz w:val="22"/>
          <w:szCs w:val="22"/>
          <w:lang w:eastAsia="es-MX"/>
        </w:rPr>
        <w:t xml:space="preserve">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555DC7" w:rsidP="001E458F">
      <w:pPr>
        <w:spacing w:line="360" w:lineRule="auto"/>
        <w:jc w:val="both"/>
        <w:rPr>
          <w:rFonts w:ascii="Palatino Linotype" w:eastAsia="Calibri" w:hAnsi="Palatino Linotype" w:cs="Tahoma"/>
          <w:bCs/>
          <w:sz w:val="22"/>
          <w:szCs w:val="22"/>
          <w:lang w:eastAsia="en-US"/>
        </w:rPr>
      </w:pPr>
      <w:r w:rsidRPr="00555DC7">
        <w:rPr>
          <w:rFonts w:ascii="Palatino Linotype" w:hAnsi="Palatino Linotype" w:cs="Tahoma"/>
          <w:sz w:val="22"/>
          <w:szCs w:val="22"/>
        </w:rPr>
        <w:t xml:space="preserve">Bajo este contexto, se analizará </w:t>
      </w:r>
      <w:r w:rsidRPr="00555DC7">
        <w:rPr>
          <w:rFonts w:ascii="Palatino Linotype" w:eastAsia="Calibri" w:hAnsi="Palatino Linotype" w:cs="Tahoma"/>
          <w:bCs/>
          <w:sz w:val="22"/>
          <w:szCs w:val="22"/>
          <w:lang w:eastAsia="en-US"/>
        </w:rPr>
        <w:t xml:space="preserve">si </w:t>
      </w:r>
      <w:r w:rsidR="002E0636">
        <w:rPr>
          <w:rFonts w:ascii="Palatino Linotype" w:eastAsia="Calibri" w:hAnsi="Palatino Linotype" w:cs="Tahoma"/>
          <w:bCs/>
          <w:sz w:val="22"/>
          <w:szCs w:val="22"/>
          <w:lang w:eastAsia="en-US"/>
        </w:rPr>
        <w:t>e</w:t>
      </w:r>
      <w:r w:rsidRPr="00555DC7">
        <w:rPr>
          <w:rFonts w:ascii="Palatino Linotype" w:eastAsia="Calibri" w:hAnsi="Palatino Linotype" w:cs="Tahoma"/>
          <w:bCs/>
          <w:sz w:val="22"/>
          <w:szCs w:val="22"/>
          <w:lang w:eastAsia="en-US"/>
        </w:rPr>
        <w:t xml:space="preserve">l Registro Federal de Contribuyentes </w:t>
      </w:r>
      <w:r w:rsidR="002E0636">
        <w:rPr>
          <w:rFonts w:ascii="Palatino Linotype" w:eastAsia="Calibri" w:hAnsi="Palatino Linotype" w:cs="Tahoma"/>
          <w:bCs/>
          <w:sz w:val="22"/>
          <w:szCs w:val="22"/>
          <w:lang w:eastAsia="en-US"/>
        </w:rPr>
        <w:t>de los trabajadores que se encuentran en las listas de raya, deben ser considerados confidenciales o públicos.</w:t>
      </w:r>
    </w:p>
    <w:p w:rsidR="00555DC7" w:rsidRPr="00555DC7" w:rsidRDefault="002E0636" w:rsidP="001E458F">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lang w:eastAsia="es-MX"/>
        </w:rPr>
        <w:t>Al respecto, cabe precisar que las</w:t>
      </w:r>
      <w:r w:rsidR="00555DC7" w:rsidRPr="00555DC7">
        <w:rPr>
          <w:rFonts w:ascii="Palatino Linotype" w:hAnsi="Palatino Linotype" w:cs="Tahoma"/>
          <w:sz w:val="22"/>
          <w:szCs w:val="22"/>
          <w:lang w:eastAsia="es-MX"/>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555DC7" w:rsidP="001E458F">
      <w:pPr>
        <w:spacing w:line="360" w:lineRule="auto"/>
        <w:contextualSpacing/>
        <w:jc w:val="both"/>
        <w:rPr>
          <w:rFonts w:ascii="Palatino Linotype" w:hAnsi="Palatino Linotype" w:cs="Tahoma"/>
          <w:sz w:val="22"/>
          <w:szCs w:val="22"/>
          <w:lang w:eastAsia="es-MX"/>
        </w:rPr>
      </w:pPr>
      <w:r w:rsidRPr="00555DC7">
        <w:rPr>
          <w:rFonts w:ascii="Palatino Linotype" w:hAnsi="Palatino Linotype" w:cs="Tahoma"/>
          <w:sz w:val="22"/>
          <w:szCs w:val="22"/>
          <w:lang w:eastAsia="es-MX"/>
        </w:rPr>
        <w:t xml:space="preserve">De acuerdo a lo establecido en el artículo en comento, esta clave se compone de trece caracteres alfanuméricos, con datos obtenidos de los apellidos, nombre (s), fecha de nacimiento del </w:t>
      </w:r>
      <w:r w:rsidRPr="00555DC7">
        <w:rPr>
          <w:rFonts w:ascii="Palatino Linotype" w:hAnsi="Palatino Linotype" w:cs="Tahoma"/>
          <w:sz w:val="22"/>
          <w:szCs w:val="22"/>
          <w:lang w:eastAsia="es-MX"/>
        </w:rPr>
        <w:lastRenderedPageBreak/>
        <w:t xml:space="preserve">titular, más una </w:t>
      </w:r>
      <w:proofErr w:type="spellStart"/>
      <w:r w:rsidRPr="00555DC7">
        <w:rPr>
          <w:rFonts w:ascii="Palatino Linotype" w:hAnsi="Palatino Linotype" w:cs="Tahoma"/>
          <w:sz w:val="22"/>
          <w:szCs w:val="22"/>
          <w:lang w:eastAsia="es-MX"/>
        </w:rPr>
        <w:t>homoclave</w:t>
      </w:r>
      <w:proofErr w:type="spellEnd"/>
      <w:r w:rsidRPr="00555DC7">
        <w:rPr>
          <w:rFonts w:ascii="Palatino Linotype" w:hAnsi="Palatino Linotype" w:cs="Tahoma"/>
          <w:sz w:val="22"/>
          <w:szCs w:val="22"/>
          <w:lang w:eastAsia="es-MX"/>
        </w:rPr>
        <w:t xml:space="preserve"> que establece el sistema automático del Servicio de Administración Tributaria.</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555DC7" w:rsidP="001E458F">
      <w:pPr>
        <w:spacing w:line="360" w:lineRule="auto"/>
        <w:contextualSpacing/>
        <w:jc w:val="both"/>
        <w:rPr>
          <w:rFonts w:ascii="Palatino Linotype" w:hAnsi="Palatino Linotype" w:cs="Tahoma"/>
          <w:sz w:val="22"/>
          <w:szCs w:val="22"/>
          <w:lang w:eastAsia="es-MX"/>
        </w:rPr>
      </w:pPr>
      <w:r w:rsidRPr="00555DC7">
        <w:rPr>
          <w:rFonts w:ascii="Palatino Linotype" w:hAnsi="Palatino Linotype" w:cs="Tahoma"/>
          <w:sz w:val="22"/>
          <w:szCs w:val="22"/>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Default="00555DC7" w:rsidP="001E458F">
      <w:pPr>
        <w:spacing w:line="360" w:lineRule="auto"/>
        <w:contextualSpacing/>
        <w:jc w:val="both"/>
        <w:rPr>
          <w:rFonts w:ascii="Palatino Linotype" w:hAnsi="Palatino Linotype" w:cs="Tahoma"/>
          <w:sz w:val="22"/>
          <w:szCs w:val="22"/>
          <w:lang w:eastAsia="es-MX"/>
        </w:rPr>
      </w:pPr>
      <w:r w:rsidRPr="00555DC7">
        <w:rPr>
          <w:rFonts w:ascii="Palatino Linotype" w:hAnsi="Palatino Linotype" w:cs="Tahoma"/>
          <w:sz w:val="22"/>
          <w:szCs w:val="22"/>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w:t>
      </w:r>
      <w:r w:rsidR="003D5B64">
        <w:rPr>
          <w:rFonts w:ascii="Palatino Linotype" w:hAnsi="Palatino Linotype" w:cs="Tahoma"/>
          <w:sz w:val="22"/>
          <w:szCs w:val="22"/>
          <w:lang w:eastAsia="es-MX"/>
        </w:rPr>
        <w:t>dicho dato</w:t>
      </w:r>
      <w:r w:rsidRPr="00555DC7">
        <w:rPr>
          <w:rFonts w:ascii="Palatino Linotype" w:hAnsi="Palatino Linotype" w:cs="Tahoma"/>
          <w:sz w:val="22"/>
          <w:szCs w:val="22"/>
          <w:lang w:eastAsia="es-MX"/>
        </w:rPr>
        <w:t xml:space="preserve"> únicamente sirve para efectos fiscales y pago de contribuciones, por lo que se trata de un dato relevante únicamente para las personas </w:t>
      </w:r>
      <w:proofErr w:type="gramStart"/>
      <w:r w:rsidR="003D5B64" w:rsidRPr="00555DC7">
        <w:rPr>
          <w:rFonts w:ascii="Palatino Linotype" w:hAnsi="Palatino Linotype" w:cs="Tahoma"/>
          <w:sz w:val="22"/>
          <w:szCs w:val="22"/>
          <w:lang w:eastAsia="es-MX"/>
        </w:rPr>
        <w:t>involucrada</w:t>
      </w:r>
      <w:r w:rsidR="003D5B64">
        <w:rPr>
          <w:rFonts w:ascii="Palatino Linotype" w:hAnsi="Palatino Linotype" w:cs="Tahoma"/>
          <w:sz w:val="22"/>
          <w:szCs w:val="22"/>
          <w:lang w:eastAsia="es-MX"/>
        </w:rPr>
        <w:t>s</w:t>
      </w:r>
      <w:proofErr w:type="gramEnd"/>
      <w:r w:rsidRPr="00555DC7">
        <w:rPr>
          <w:rFonts w:ascii="Palatino Linotype" w:hAnsi="Palatino Linotype" w:cs="Tahoma"/>
          <w:sz w:val="22"/>
          <w:szCs w:val="22"/>
          <w:lang w:eastAsia="es-MX"/>
        </w:rPr>
        <w:t>, en el pago de estos</w:t>
      </w:r>
      <w:r w:rsidR="003D5B64">
        <w:rPr>
          <w:rFonts w:ascii="Palatino Linotype" w:hAnsi="Palatino Linotype" w:cs="Tahoma"/>
          <w:sz w:val="22"/>
          <w:szCs w:val="22"/>
          <w:lang w:eastAsia="es-MX"/>
        </w:rPr>
        <w:t xml:space="preserve">, en el presente caso, del pago del Impuesto Sobre el Producto del Trabajo. </w:t>
      </w:r>
    </w:p>
    <w:p w:rsidR="003D5B64" w:rsidRPr="00555DC7" w:rsidRDefault="003D5B64" w:rsidP="001E458F">
      <w:pPr>
        <w:spacing w:line="360" w:lineRule="auto"/>
        <w:contextualSpacing/>
        <w:jc w:val="both"/>
        <w:rPr>
          <w:rFonts w:ascii="Palatino Linotype" w:hAnsi="Palatino Linotype" w:cs="Tahoma"/>
          <w:sz w:val="22"/>
          <w:szCs w:val="22"/>
          <w:lang w:eastAsia="es-MX"/>
        </w:rPr>
      </w:pPr>
    </w:p>
    <w:p w:rsidR="00555DC7" w:rsidRPr="00555DC7" w:rsidRDefault="00555DC7" w:rsidP="001E458F">
      <w:pPr>
        <w:spacing w:line="360" w:lineRule="auto"/>
        <w:jc w:val="both"/>
        <w:rPr>
          <w:rFonts w:ascii="Palatino Linotype" w:eastAsiaTheme="minorHAnsi" w:hAnsi="Palatino Linotype" w:cs="Tahoma"/>
          <w:bCs/>
          <w:sz w:val="22"/>
          <w:szCs w:val="22"/>
          <w:lang w:eastAsia="es-MX"/>
        </w:rPr>
      </w:pPr>
      <w:r w:rsidRPr="00555DC7">
        <w:rPr>
          <w:rFonts w:ascii="Palatino Linotype" w:eastAsiaTheme="minorHAnsi" w:hAnsi="Palatino Linotype" w:cs="Tahoma"/>
          <w:bCs/>
          <w:sz w:val="22"/>
          <w:szCs w:val="22"/>
          <w:lang w:eastAsia="es-MX"/>
        </w:rPr>
        <w:t>Lo anterior, resulta congruente con el Criterio 19/17 emitido por el Instituto Nacional de Transparencia, Acceso a la Información y Protección de Datos Personales, en el cual se señala lo siguiente:</w:t>
      </w:r>
    </w:p>
    <w:p w:rsidR="00555DC7" w:rsidRPr="00555DC7" w:rsidRDefault="00555DC7" w:rsidP="001E458F">
      <w:pPr>
        <w:spacing w:line="360" w:lineRule="auto"/>
        <w:contextualSpacing/>
        <w:jc w:val="both"/>
        <w:rPr>
          <w:rFonts w:ascii="Palatino Linotype" w:hAnsi="Palatino Linotype" w:cs="Tahoma"/>
          <w:sz w:val="22"/>
          <w:szCs w:val="22"/>
          <w:lang w:eastAsia="es-MX"/>
        </w:rPr>
      </w:pPr>
    </w:p>
    <w:p w:rsidR="00555DC7" w:rsidRPr="00555DC7" w:rsidRDefault="00FE3AC2" w:rsidP="001E458F">
      <w:pPr>
        <w:spacing w:line="360" w:lineRule="auto"/>
        <w:ind w:left="567" w:right="567"/>
        <w:contextualSpacing/>
        <w:jc w:val="both"/>
        <w:rPr>
          <w:rFonts w:ascii="Palatino Linotype" w:hAnsi="Palatino Linotype" w:cs="Tahoma"/>
        </w:rPr>
      </w:pPr>
      <w:r>
        <w:rPr>
          <w:rFonts w:ascii="Palatino Linotype" w:hAnsi="Palatino Linotype" w:cs="Tahoma"/>
          <w:b/>
        </w:rPr>
        <w:t>“</w:t>
      </w:r>
      <w:r w:rsidR="00555DC7" w:rsidRPr="00555DC7">
        <w:rPr>
          <w:rFonts w:ascii="Palatino Linotype" w:hAnsi="Palatino Linotype" w:cs="Tahoma"/>
          <w:b/>
        </w:rPr>
        <w:t>Registro Federal de Contribuyentes (RFC) de personas físicas.</w:t>
      </w:r>
      <w:r w:rsidR="00555DC7" w:rsidRPr="00555DC7">
        <w:rPr>
          <w:rFonts w:ascii="Palatino Linotype" w:hAnsi="Palatino Linotype" w:cs="Tahoma"/>
        </w:rPr>
        <w:t xml:space="preserve"> El RFC es una clave de carácter fiscal, única e irrepetible, que permite identificar al titular, su edad y fecha de nacimiento, por lo que es un dato personal de carácter confidencial.</w:t>
      </w:r>
      <w:r>
        <w:rPr>
          <w:rFonts w:ascii="Palatino Linotype" w:hAnsi="Palatino Linotype" w:cs="Tahoma"/>
        </w:rPr>
        <w:t>”</w:t>
      </w:r>
    </w:p>
    <w:p w:rsidR="00555DC7" w:rsidRPr="00555DC7" w:rsidRDefault="00555DC7" w:rsidP="001E458F">
      <w:pPr>
        <w:spacing w:line="360" w:lineRule="auto"/>
        <w:ind w:left="567" w:right="567"/>
        <w:contextualSpacing/>
        <w:jc w:val="both"/>
        <w:rPr>
          <w:rFonts w:ascii="Palatino Linotype" w:hAnsi="Palatino Linotype" w:cs="Tahoma"/>
          <w:sz w:val="22"/>
          <w:szCs w:val="22"/>
        </w:rPr>
      </w:pPr>
    </w:p>
    <w:p w:rsidR="00FE3AC2" w:rsidRDefault="00555DC7" w:rsidP="001E458F">
      <w:pPr>
        <w:spacing w:line="360" w:lineRule="auto"/>
        <w:contextualSpacing/>
        <w:jc w:val="both"/>
        <w:rPr>
          <w:rFonts w:ascii="Palatino Linotype" w:eastAsia="Calibri" w:hAnsi="Palatino Linotype" w:cs="Tahoma"/>
          <w:bCs/>
          <w:sz w:val="22"/>
          <w:szCs w:val="22"/>
          <w:lang w:eastAsia="en-US"/>
        </w:rPr>
      </w:pPr>
      <w:r w:rsidRPr="00555DC7">
        <w:rPr>
          <w:rFonts w:ascii="Palatino Linotype" w:hAnsi="Palatino Linotype" w:cs="Tahoma"/>
          <w:sz w:val="22"/>
          <w:szCs w:val="22"/>
          <w:lang w:eastAsia="es-MX"/>
        </w:rPr>
        <w:t xml:space="preserve">De tal suerte, el Registro Federal de Contribuyentes </w:t>
      </w:r>
      <w:r w:rsidR="003D5B64">
        <w:rPr>
          <w:rFonts w:ascii="Palatino Linotype" w:hAnsi="Palatino Linotype" w:cs="Tahoma"/>
          <w:sz w:val="22"/>
          <w:szCs w:val="22"/>
          <w:lang w:eastAsia="es-MX"/>
        </w:rPr>
        <w:t>de los servidores públicos</w:t>
      </w:r>
      <w:r w:rsidRPr="00555DC7">
        <w:rPr>
          <w:rFonts w:ascii="Palatino Linotype" w:hAnsi="Palatino Linotype" w:cs="Tahoma"/>
          <w:sz w:val="22"/>
          <w:szCs w:val="22"/>
          <w:lang w:eastAsia="es-MX"/>
        </w:rPr>
        <w:t xml:space="preserve"> no guarda relación con la transparencia de los recursos públicos, así como tampoco con el desempeño laboral que pueda tener una persona, por lo que constituye un dato personal confidencial </w:t>
      </w:r>
      <w:r w:rsidRPr="00555DC7">
        <w:rPr>
          <w:rFonts w:ascii="Palatino Linotype" w:hAnsi="Palatino Linotype" w:cs="Tahoma"/>
          <w:sz w:val="22"/>
          <w:szCs w:val="22"/>
        </w:rPr>
        <w:t xml:space="preserve">al </w:t>
      </w:r>
      <w:r w:rsidRPr="00555DC7">
        <w:rPr>
          <w:rFonts w:ascii="Palatino Linotype" w:hAnsi="Palatino Linotype" w:cs="Tahoma"/>
          <w:sz w:val="22"/>
          <w:szCs w:val="22"/>
        </w:rPr>
        <w:lastRenderedPageBreak/>
        <w:t>actualizar el supuesto normativo del artículo 143, fracción I de la Ley de Transparencia y Acceso a la Información Pública del Estado de México y Municipios</w:t>
      </w:r>
      <w:r w:rsidR="003D5B64">
        <w:rPr>
          <w:rFonts w:ascii="Palatino Linotype" w:hAnsi="Palatino Linotype" w:cs="Tahoma"/>
          <w:sz w:val="22"/>
          <w:szCs w:val="22"/>
          <w:lang w:eastAsia="es-MX"/>
        </w:rPr>
        <w:t>.</w:t>
      </w:r>
    </w:p>
    <w:p w:rsidR="00845F16" w:rsidRDefault="00845F16" w:rsidP="001E458F">
      <w:pPr>
        <w:spacing w:line="360" w:lineRule="auto"/>
        <w:contextualSpacing/>
        <w:jc w:val="both"/>
        <w:rPr>
          <w:rFonts w:ascii="Palatino Linotype" w:eastAsia="Calibri" w:hAnsi="Palatino Linotype" w:cs="Tahoma"/>
          <w:bCs/>
          <w:sz w:val="22"/>
          <w:szCs w:val="22"/>
          <w:lang w:eastAsia="en-US"/>
        </w:rPr>
      </w:pPr>
    </w:p>
    <w:p w:rsidR="00FE3AC2" w:rsidRPr="00FE3AC2" w:rsidRDefault="00845F16" w:rsidP="001E458F">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w:t>
      </w:r>
      <w:r w:rsidR="00FE3AC2" w:rsidRPr="00FE3AC2">
        <w:rPr>
          <w:rFonts w:ascii="Palatino Linotype" w:eastAsia="Calibri" w:hAnsi="Palatino Linotype" w:cs="Tahoma"/>
          <w:bCs/>
          <w:sz w:val="22"/>
          <w:szCs w:val="22"/>
          <w:lang w:eastAsia="en-US"/>
        </w:rPr>
        <w:t>,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r w:rsidRPr="00FE3AC2">
        <w:rPr>
          <w:rFonts w:ascii="Palatino Linotype" w:eastAsia="Calibri" w:hAnsi="Palatino Linotype" w:cs="Tahoma"/>
          <w:bCs/>
          <w:sz w:val="22"/>
          <w:szCs w:val="22"/>
          <w:lang w:eastAsia="en-US"/>
        </w:rPr>
        <w:t>Para tal situación, el Sujeto Obligado deberá seguir el procedimiento establecido en el artículo 168 de dicho ordenamiento jurídico; esto es, que el área competente para pronunciarse, deberá remitir la solicitud, así como un escrito en el que funde y motive la clasificación de la información al Comité de Transparencia, mismo que deberá resolver para:</w:t>
      </w: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p>
    <w:p w:rsidR="00FE3AC2" w:rsidRPr="00FE3AC2" w:rsidRDefault="00FE3AC2" w:rsidP="001E458F">
      <w:pPr>
        <w:spacing w:line="360" w:lineRule="auto"/>
        <w:ind w:left="567"/>
        <w:contextualSpacing/>
        <w:jc w:val="both"/>
        <w:rPr>
          <w:rFonts w:ascii="Palatino Linotype" w:eastAsia="Calibri" w:hAnsi="Palatino Linotype" w:cs="Tahoma"/>
          <w:bCs/>
          <w:sz w:val="22"/>
          <w:szCs w:val="22"/>
          <w:lang w:eastAsia="en-US"/>
        </w:rPr>
      </w:pPr>
      <w:r w:rsidRPr="00FE3AC2">
        <w:rPr>
          <w:rFonts w:ascii="Palatino Linotype" w:eastAsia="Calibri" w:hAnsi="Palatino Linotype" w:cs="Tahoma"/>
          <w:b/>
          <w:bCs/>
          <w:sz w:val="22"/>
          <w:szCs w:val="22"/>
          <w:lang w:eastAsia="en-US"/>
        </w:rPr>
        <w:t xml:space="preserve">a) </w:t>
      </w:r>
      <w:r w:rsidRPr="00FE3AC2">
        <w:rPr>
          <w:rFonts w:ascii="Palatino Linotype" w:eastAsia="Calibri" w:hAnsi="Palatino Linotype" w:cs="Tahoma"/>
          <w:bCs/>
          <w:sz w:val="22"/>
          <w:szCs w:val="22"/>
          <w:lang w:eastAsia="en-US"/>
        </w:rPr>
        <w:t>Confirmar la clasificación;</w:t>
      </w:r>
    </w:p>
    <w:p w:rsidR="00FE3AC2" w:rsidRPr="00FE3AC2" w:rsidRDefault="00FE3AC2" w:rsidP="001E458F">
      <w:pPr>
        <w:spacing w:line="360" w:lineRule="auto"/>
        <w:ind w:left="567"/>
        <w:contextualSpacing/>
        <w:jc w:val="both"/>
        <w:rPr>
          <w:rFonts w:ascii="Palatino Linotype" w:eastAsia="Calibri" w:hAnsi="Palatino Linotype" w:cs="Tahoma"/>
          <w:bCs/>
          <w:sz w:val="22"/>
          <w:szCs w:val="22"/>
          <w:lang w:eastAsia="en-US"/>
        </w:rPr>
      </w:pPr>
    </w:p>
    <w:p w:rsidR="00FE3AC2" w:rsidRPr="00FE3AC2" w:rsidRDefault="00FE3AC2" w:rsidP="001E458F">
      <w:pPr>
        <w:spacing w:line="360" w:lineRule="auto"/>
        <w:ind w:left="567"/>
        <w:contextualSpacing/>
        <w:jc w:val="both"/>
        <w:rPr>
          <w:rFonts w:ascii="Palatino Linotype" w:eastAsia="Calibri" w:hAnsi="Palatino Linotype" w:cs="Tahoma"/>
          <w:bCs/>
          <w:sz w:val="22"/>
          <w:szCs w:val="22"/>
          <w:lang w:eastAsia="en-US"/>
        </w:rPr>
      </w:pPr>
      <w:r w:rsidRPr="00FE3AC2">
        <w:rPr>
          <w:rFonts w:ascii="Palatino Linotype" w:eastAsia="Calibri" w:hAnsi="Palatino Linotype" w:cs="Tahoma"/>
          <w:b/>
          <w:bCs/>
          <w:sz w:val="22"/>
          <w:szCs w:val="22"/>
          <w:lang w:eastAsia="en-US"/>
        </w:rPr>
        <w:t xml:space="preserve">b) </w:t>
      </w:r>
      <w:r w:rsidRPr="00FE3AC2">
        <w:rPr>
          <w:rFonts w:ascii="Palatino Linotype" w:eastAsia="Calibri" w:hAnsi="Palatino Linotype" w:cs="Tahoma"/>
          <w:bCs/>
          <w:sz w:val="22"/>
          <w:szCs w:val="22"/>
          <w:lang w:eastAsia="en-US"/>
        </w:rPr>
        <w:t>Modificar la clasificación y, otorgar total o parcialmente el acceso a la información, o</w:t>
      </w:r>
    </w:p>
    <w:p w:rsidR="00FE3AC2" w:rsidRPr="00FE3AC2" w:rsidRDefault="00FE3AC2" w:rsidP="001E458F">
      <w:pPr>
        <w:spacing w:line="360" w:lineRule="auto"/>
        <w:ind w:left="567"/>
        <w:contextualSpacing/>
        <w:jc w:val="both"/>
        <w:rPr>
          <w:rFonts w:ascii="Palatino Linotype" w:eastAsia="Calibri" w:hAnsi="Palatino Linotype" w:cs="Tahoma"/>
          <w:bCs/>
          <w:sz w:val="22"/>
          <w:szCs w:val="22"/>
          <w:lang w:eastAsia="en-US"/>
        </w:rPr>
      </w:pPr>
    </w:p>
    <w:p w:rsidR="00FE3AC2" w:rsidRPr="00FE3AC2" w:rsidRDefault="00FE3AC2" w:rsidP="001E458F">
      <w:pPr>
        <w:spacing w:line="360" w:lineRule="auto"/>
        <w:ind w:left="567"/>
        <w:contextualSpacing/>
        <w:jc w:val="both"/>
        <w:rPr>
          <w:rFonts w:ascii="Palatino Linotype" w:eastAsia="Calibri" w:hAnsi="Palatino Linotype" w:cs="Tahoma"/>
          <w:bCs/>
          <w:sz w:val="22"/>
          <w:szCs w:val="22"/>
          <w:lang w:eastAsia="en-US"/>
        </w:rPr>
      </w:pPr>
      <w:r w:rsidRPr="00FE3AC2">
        <w:rPr>
          <w:rFonts w:ascii="Palatino Linotype" w:eastAsia="Calibri" w:hAnsi="Palatino Linotype" w:cs="Tahoma"/>
          <w:b/>
          <w:bCs/>
          <w:sz w:val="22"/>
          <w:szCs w:val="22"/>
          <w:lang w:eastAsia="en-US"/>
        </w:rPr>
        <w:t xml:space="preserve">c) </w:t>
      </w:r>
      <w:r w:rsidRPr="00FE3AC2">
        <w:rPr>
          <w:rFonts w:ascii="Palatino Linotype" w:eastAsia="Calibri" w:hAnsi="Palatino Linotype" w:cs="Tahoma"/>
          <w:bCs/>
          <w:sz w:val="22"/>
          <w:szCs w:val="22"/>
          <w:lang w:eastAsia="en-US"/>
        </w:rPr>
        <w:t>Revocar la clasificación y conceder el acceso a la información.</w:t>
      </w: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r w:rsidRPr="00FE3AC2">
        <w:rPr>
          <w:rFonts w:ascii="Palatino Linotype" w:eastAsia="Calibri" w:hAnsi="Palatino Linotype" w:cs="Tahoma"/>
          <w:bCs/>
          <w:sz w:val="22"/>
          <w:szCs w:val="22"/>
          <w:lang w:eastAsia="en-US"/>
        </w:rPr>
        <w:t xml:space="preserve">Para motivar la confirmación de la clasificación de la información, se deberán señalar las razones, motivos o circunstancias especiales que llevaron al Ente Recurrido a concluir que el caso particular se ajusta al supuesto previsto por la norma legal invocada como fundamento, lo que en el presente caso sucedió. </w:t>
      </w:r>
    </w:p>
    <w:p w:rsidR="00FE3AC2" w:rsidRPr="00FE3AC2" w:rsidRDefault="00FE3AC2" w:rsidP="001E458F">
      <w:pPr>
        <w:spacing w:line="360" w:lineRule="auto"/>
        <w:contextualSpacing/>
        <w:jc w:val="both"/>
        <w:rPr>
          <w:rFonts w:ascii="Palatino Linotype" w:eastAsia="Calibri" w:hAnsi="Palatino Linotype" w:cs="Tahoma"/>
          <w:bCs/>
          <w:sz w:val="22"/>
          <w:szCs w:val="22"/>
          <w:lang w:eastAsia="en-US"/>
        </w:rPr>
      </w:pPr>
    </w:p>
    <w:p w:rsidR="00555DC7" w:rsidRDefault="00845F16"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En ese contexto, de las constancias que obran en el expediente materia de la presente resolución, no se logra advertir que el Comité de Transparencia del Ayuntamiento de Chalco, haya emitido el Acuerdo de Comité donde confirmara la clasificación como confidencial del Registro Federal de Contribuyentes de los trabajadores que aparecen en la</w:t>
      </w:r>
      <w:r w:rsidR="006E262F">
        <w:rPr>
          <w:rFonts w:ascii="Palatino Linotype" w:eastAsia="Calibri" w:hAnsi="Palatino Linotype" w:cs="Tahoma"/>
          <w:iCs/>
          <w:sz w:val="22"/>
          <w:szCs w:val="22"/>
          <w:lang w:val="es-ES" w:eastAsia="es-ES_tradnl"/>
        </w:rPr>
        <w:t>s</w:t>
      </w:r>
      <w:r>
        <w:rPr>
          <w:rFonts w:ascii="Palatino Linotype" w:eastAsia="Calibri" w:hAnsi="Palatino Linotype" w:cs="Tahoma"/>
          <w:iCs/>
          <w:sz w:val="22"/>
          <w:szCs w:val="22"/>
          <w:lang w:val="es-ES" w:eastAsia="es-ES_tradnl"/>
        </w:rPr>
        <w:t xml:space="preserve"> listas de raya, en términos del artículo 143, fracción I de la Ley de la materia.</w:t>
      </w:r>
    </w:p>
    <w:p w:rsidR="00845F16" w:rsidRDefault="00845F16" w:rsidP="001E458F">
      <w:pPr>
        <w:tabs>
          <w:tab w:val="left" w:pos="4962"/>
        </w:tabs>
        <w:spacing w:line="360" w:lineRule="auto"/>
        <w:jc w:val="both"/>
        <w:rPr>
          <w:rFonts w:ascii="Palatino Linotype" w:eastAsia="Calibri" w:hAnsi="Palatino Linotype" w:cs="Tahoma"/>
          <w:iCs/>
          <w:sz w:val="22"/>
          <w:szCs w:val="22"/>
          <w:lang w:val="es-ES" w:eastAsia="es-ES_tradnl"/>
        </w:rPr>
      </w:pPr>
    </w:p>
    <w:p w:rsidR="00845F16" w:rsidRDefault="00845F16"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tales circunstancias, si bien el sujeto obligado proporcionó la versión pública de la información </w:t>
      </w:r>
      <w:r w:rsidR="00A5532C">
        <w:rPr>
          <w:rFonts w:ascii="Palatino Linotype" w:eastAsia="Calibri" w:hAnsi="Palatino Linotype" w:cs="Tahoma"/>
          <w:iCs/>
          <w:sz w:val="22"/>
          <w:szCs w:val="22"/>
          <w:lang w:val="es-ES" w:eastAsia="es-ES_tradnl"/>
        </w:rPr>
        <w:t>que atiende al requerimiento número 3, testando el único dato confidencial, a saber el Registro Federal de Contribuyentes, también lo es que no proporcionó el Acuerdo de Comité de Transparencia, donde confirmara la clasificación de dicha información.</w:t>
      </w:r>
    </w:p>
    <w:p w:rsidR="00A5532C" w:rsidRDefault="00A5532C" w:rsidP="001E458F">
      <w:pPr>
        <w:tabs>
          <w:tab w:val="left" w:pos="4962"/>
        </w:tabs>
        <w:spacing w:line="360" w:lineRule="auto"/>
        <w:jc w:val="both"/>
        <w:rPr>
          <w:rFonts w:ascii="Palatino Linotype" w:eastAsia="Calibri" w:hAnsi="Palatino Linotype" w:cs="Tahoma"/>
          <w:iCs/>
          <w:sz w:val="22"/>
          <w:szCs w:val="22"/>
          <w:lang w:val="es-ES" w:eastAsia="es-ES_tradnl"/>
        </w:rPr>
      </w:pPr>
    </w:p>
    <w:p w:rsidR="006E262F" w:rsidRDefault="006E262F" w:rsidP="001E458F">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No se deja de lado, por lo que hace a la información de elementos de seguridad, que se advierte en los tres casos que los documentos entregados no contienen cargos de los servidores públicos; sin embargo, los mismos no contienen partes o secciones eliminadas, esto es, la entrega de la información si bien, se infiere que es disociada, el Sujeto Obligado no se pronunció sobre clasificación alguna, así como tampoco refirió que los documentos se trataran de versiones públicas, salvo el caso de la eliminación del RFC, por lo que únicamente procede instruir la entrega del acuerdo de clasificación sobre este dato personal.</w:t>
      </w:r>
    </w:p>
    <w:p w:rsidR="006E262F" w:rsidRDefault="006E262F" w:rsidP="001E458F">
      <w:pPr>
        <w:tabs>
          <w:tab w:val="left" w:pos="4962"/>
        </w:tabs>
        <w:spacing w:line="360" w:lineRule="auto"/>
        <w:jc w:val="both"/>
        <w:rPr>
          <w:rFonts w:ascii="Palatino Linotype" w:eastAsia="Calibri" w:hAnsi="Palatino Linotype" w:cs="Tahoma"/>
          <w:iCs/>
          <w:sz w:val="22"/>
          <w:szCs w:val="22"/>
          <w:lang w:val="es-ES" w:eastAsia="es-ES_tradnl"/>
        </w:rPr>
      </w:pPr>
    </w:p>
    <w:p w:rsidR="00A5532C" w:rsidRPr="004A67F5" w:rsidRDefault="00A5532C" w:rsidP="001E458F">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iCs/>
          <w:sz w:val="22"/>
          <w:szCs w:val="22"/>
          <w:lang w:val="es-ES" w:eastAsia="es-ES_tradnl"/>
        </w:rPr>
        <w:t xml:space="preserve">Por todo lo expuesto, se concluye que desde respuesta el sujeto obligado proporcionó </w:t>
      </w:r>
      <w:r w:rsidR="004A67F5">
        <w:rPr>
          <w:rFonts w:ascii="Palatino Linotype" w:eastAsia="Calibri" w:hAnsi="Palatino Linotype" w:cs="Tahoma"/>
          <w:iCs/>
          <w:sz w:val="22"/>
          <w:szCs w:val="22"/>
          <w:lang w:val="es-ES" w:eastAsia="es-ES_tradnl"/>
        </w:rPr>
        <w:t xml:space="preserve">la documentación que atiende todos los puntos requeridos por el particular; no obstante, omitió proporcionar el Acuerdo de Comité de Transparencia que confirmara la versión pública proporcionada, por lo que, el agravio hecho valer por el ahora recurrente es </w:t>
      </w:r>
      <w:r w:rsidR="004A67F5">
        <w:rPr>
          <w:rFonts w:ascii="Palatino Linotype" w:eastAsia="Calibri" w:hAnsi="Palatino Linotype" w:cs="Tahoma"/>
          <w:b/>
          <w:iCs/>
          <w:sz w:val="22"/>
          <w:szCs w:val="22"/>
          <w:lang w:val="es-ES" w:eastAsia="es-ES_tradnl"/>
        </w:rPr>
        <w:t>parcialmente fundado.</w:t>
      </w:r>
    </w:p>
    <w:p w:rsidR="00E56193" w:rsidRDefault="00E56193" w:rsidP="001E458F">
      <w:pPr>
        <w:tabs>
          <w:tab w:val="left" w:pos="4962"/>
        </w:tabs>
        <w:spacing w:line="360" w:lineRule="auto"/>
        <w:jc w:val="both"/>
        <w:rPr>
          <w:rFonts w:ascii="Palatino Linotype" w:eastAsia="Calibri" w:hAnsi="Palatino Linotype" w:cs="Tahoma"/>
          <w:iCs/>
          <w:sz w:val="22"/>
          <w:szCs w:val="22"/>
          <w:lang w:val="es-ES" w:eastAsia="es-ES_tradnl"/>
        </w:rPr>
      </w:pPr>
    </w:p>
    <w:p w:rsidR="004A67F5" w:rsidRDefault="004A67F5" w:rsidP="001E458F">
      <w:pPr>
        <w:spacing w:line="360" w:lineRule="auto"/>
        <w:jc w:val="both"/>
        <w:rPr>
          <w:rFonts w:ascii="Palatino Linotype" w:hAnsi="Palatino Linotype" w:cs="Tahoma"/>
          <w:b/>
          <w:bCs/>
          <w:sz w:val="22"/>
          <w:szCs w:val="22"/>
        </w:rPr>
      </w:pPr>
      <w:r w:rsidRPr="00DA49DE">
        <w:rPr>
          <w:rFonts w:ascii="Palatino Linotype" w:hAnsi="Palatino Linotype" w:cs="Tahoma"/>
          <w:b/>
          <w:bCs/>
          <w:sz w:val="22"/>
          <w:szCs w:val="22"/>
        </w:rPr>
        <w:t>SEXTO. Decisión.</w:t>
      </w:r>
    </w:p>
    <w:p w:rsidR="004A67F5" w:rsidRDefault="004A67F5" w:rsidP="001E458F">
      <w:pPr>
        <w:tabs>
          <w:tab w:val="left" w:pos="4962"/>
        </w:tabs>
        <w:spacing w:line="360" w:lineRule="auto"/>
        <w:jc w:val="both"/>
        <w:rPr>
          <w:rFonts w:ascii="Palatino Linotype" w:eastAsia="Calibri" w:hAnsi="Palatino Linotype" w:cs="Tahoma"/>
          <w:iCs/>
          <w:sz w:val="22"/>
          <w:szCs w:val="22"/>
          <w:lang w:val="es-ES" w:eastAsia="es-ES_tradnl"/>
        </w:rPr>
      </w:pPr>
    </w:p>
    <w:p w:rsidR="004A67F5" w:rsidRPr="001E2449" w:rsidRDefault="004A67F5" w:rsidP="001E458F">
      <w:pPr>
        <w:tabs>
          <w:tab w:val="left" w:pos="4962"/>
        </w:tabs>
        <w:spacing w:line="360" w:lineRule="auto"/>
        <w:jc w:val="both"/>
        <w:rPr>
          <w:rFonts w:ascii="Palatino Linotype" w:eastAsia="Calibri" w:hAnsi="Palatino Linotype" w:cs="Tahoma"/>
          <w:iCs/>
          <w:sz w:val="22"/>
          <w:szCs w:val="22"/>
          <w:lang w:val="es-ES" w:eastAsia="es-ES_tradnl"/>
        </w:rPr>
      </w:pPr>
      <w:r w:rsidRPr="00DA49DE">
        <w:rPr>
          <w:rFonts w:ascii="Palatino Linotype" w:hAnsi="Palatino Linotype" w:cs="Tahoma"/>
          <w:bCs/>
          <w:sz w:val="22"/>
          <w:szCs w:val="22"/>
        </w:rPr>
        <w:lastRenderedPageBreak/>
        <w:t>Con fundamento en el artículo 186, fracción III</w:t>
      </w:r>
      <w:r>
        <w:rPr>
          <w:rFonts w:ascii="Palatino Linotype" w:hAnsi="Palatino Linotype" w:cs="Tahoma"/>
          <w:bCs/>
          <w:sz w:val="22"/>
          <w:szCs w:val="22"/>
        </w:rPr>
        <w:t>,</w:t>
      </w:r>
      <w:r w:rsidRPr="00DA49DE">
        <w:rPr>
          <w:rFonts w:ascii="Palatino Linotype" w:hAnsi="Palatino Linotype" w:cs="Tahoma"/>
          <w:bCs/>
          <w:sz w:val="22"/>
          <w:szCs w:val="22"/>
        </w:rPr>
        <w:t xml:space="preserve"> de la Ley de Transparencia y Acceso a la Información Pública del Estado de México y Municipios, este Instituto considera procedente </w:t>
      </w:r>
      <w:r w:rsidRPr="00DA49DE">
        <w:rPr>
          <w:rFonts w:ascii="Palatino Linotype" w:hAnsi="Palatino Linotype" w:cs="Tahoma"/>
          <w:b/>
          <w:bCs/>
          <w:sz w:val="22"/>
          <w:szCs w:val="22"/>
        </w:rPr>
        <w:t>MODIFICAR</w:t>
      </w:r>
      <w:r>
        <w:rPr>
          <w:rFonts w:ascii="Palatino Linotype" w:hAnsi="Palatino Linotype" w:cs="Tahoma"/>
          <w:bCs/>
          <w:sz w:val="22"/>
          <w:szCs w:val="22"/>
        </w:rPr>
        <w:t xml:space="preserve"> </w:t>
      </w:r>
      <w:r w:rsidRPr="00DA49DE">
        <w:rPr>
          <w:rFonts w:ascii="Palatino Linotype" w:hAnsi="Palatino Linotype" w:cs="Tahoma"/>
          <w:bCs/>
          <w:sz w:val="22"/>
          <w:szCs w:val="22"/>
        </w:rPr>
        <w:t>la</w:t>
      </w:r>
      <w:r>
        <w:rPr>
          <w:rFonts w:ascii="Palatino Linotype" w:hAnsi="Palatino Linotype" w:cs="Tahoma"/>
          <w:bCs/>
          <w:sz w:val="22"/>
          <w:szCs w:val="22"/>
        </w:rPr>
        <w:t xml:space="preserve"> respuesta</w:t>
      </w:r>
      <w:r w:rsidRPr="00DA49DE">
        <w:rPr>
          <w:rFonts w:ascii="Palatino Linotype" w:hAnsi="Palatino Linotype" w:cs="Tahoma"/>
          <w:bCs/>
          <w:sz w:val="22"/>
          <w:szCs w:val="22"/>
        </w:rPr>
        <w:t xml:space="preserve"> otorgada por el Ayuntamiento de </w:t>
      </w:r>
      <w:r>
        <w:rPr>
          <w:rFonts w:ascii="Palatino Linotype" w:hAnsi="Palatino Linotype" w:cs="Tahoma"/>
          <w:bCs/>
          <w:sz w:val="22"/>
          <w:szCs w:val="22"/>
        </w:rPr>
        <w:t>Malinalco</w:t>
      </w:r>
      <w:r w:rsidRPr="00DA49DE">
        <w:rPr>
          <w:rFonts w:ascii="Palatino Linotype" w:hAnsi="Palatino Linotype" w:cs="Tahoma"/>
          <w:bCs/>
          <w:sz w:val="22"/>
          <w:szCs w:val="22"/>
        </w:rPr>
        <w:t>, a efecto de que entregue a través del Sistema de Acceso a la Información Mexiquense (SAIMEX)</w:t>
      </w:r>
      <w:r>
        <w:rPr>
          <w:rFonts w:ascii="Palatino Linotype" w:hAnsi="Palatino Linotype" w:cs="Tahoma"/>
          <w:bCs/>
          <w:sz w:val="22"/>
          <w:szCs w:val="22"/>
        </w:rPr>
        <w:t>, el Acuerdo de Comité de Transparencia, donde confirme la clasificación del Registro Federal de Contribuyentes, testado en las versiones públicas proporcionadas en respuesta, en términos del artículo 143, fracción I</w:t>
      </w:r>
      <w:r w:rsidR="006E262F">
        <w:rPr>
          <w:rFonts w:ascii="Palatino Linotype" w:hAnsi="Palatino Linotype" w:cs="Tahoma"/>
          <w:bCs/>
          <w:sz w:val="22"/>
          <w:szCs w:val="22"/>
        </w:rPr>
        <w:t>,</w:t>
      </w:r>
      <w:r>
        <w:rPr>
          <w:rFonts w:ascii="Palatino Linotype" w:hAnsi="Palatino Linotype" w:cs="Tahoma"/>
          <w:bCs/>
          <w:sz w:val="22"/>
          <w:szCs w:val="22"/>
        </w:rPr>
        <w:t xml:space="preserve"> de dicho ordenamiento jurídico.</w:t>
      </w:r>
    </w:p>
    <w:p w:rsidR="00F55644" w:rsidRDefault="00F55644" w:rsidP="001E458F">
      <w:pPr>
        <w:spacing w:line="360" w:lineRule="auto"/>
        <w:ind w:right="-93"/>
        <w:jc w:val="both"/>
        <w:rPr>
          <w:rFonts w:ascii="Palatino Linotype" w:eastAsia="Calibri" w:hAnsi="Palatino Linotype" w:cs="Tahoma"/>
          <w:bCs/>
          <w:sz w:val="22"/>
          <w:szCs w:val="22"/>
          <w:lang w:eastAsia="en-US"/>
        </w:rPr>
      </w:pPr>
    </w:p>
    <w:p w:rsidR="004A67F5" w:rsidRPr="00CE1CB8" w:rsidRDefault="004A67F5" w:rsidP="001E458F">
      <w:pPr>
        <w:spacing w:line="360" w:lineRule="auto"/>
        <w:jc w:val="both"/>
        <w:rPr>
          <w:rFonts w:ascii="Palatino Linotype" w:hAnsi="Palatino Linotype" w:cs="Tahoma"/>
          <w:sz w:val="22"/>
          <w:szCs w:val="22"/>
        </w:rPr>
      </w:pPr>
      <w:r w:rsidRPr="00CE1CB8">
        <w:rPr>
          <w:rFonts w:ascii="Palatino Linotype" w:hAnsi="Palatino Linotype" w:cs="Tahoma"/>
          <w:sz w:val="22"/>
          <w:szCs w:val="22"/>
        </w:rPr>
        <w:t xml:space="preserve">Por lo antes expuesto y fundado. </w:t>
      </w:r>
    </w:p>
    <w:p w:rsidR="004A67F5" w:rsidRPr="00CE1CB8" w:rsidRDefault="004A67F5" w:rsidP="001E458F">
      <w:pPr>
        <w:spacing w:line="360" w:lineRule="auto"/>
        <w:jc w:val="both"/>
        <w:rPr>
          <w:rFonts w:ascii="Palatino Linotype" w:hAnsi="Palatino Linotype" w:cs="Tahoma"/>
          <w:sz w:val="22"/>
          <w:szCs w:val="22"/>
        </w:rPr>
      </w:pPr>
    </w:p>
    <w:p w:rsidR="004A67F5" w:rsidRPr="00CE1CB8" w:rsidRDefault="004A67F5" w:rsidP="001E458F">
      <w:pPr>
        <w:spacing w:line="360" w:lineRule="auto"/>
        <w:jc w:val="center"/>
        <w:rPr>
          <w:rFonts w:ascii="Palatino Linotype" w:hAnsi="Palatino Linotype" w:cs="Tahoma"/>
          <w:b/>
          <w:bCs/>
          <w:sz w:val="22"/>
          <w:szCs w:val="22"/>
          <w:lang w:val="es-ES_tradnl"/>
        </w:rPr>
      </w:pPr>
      <w:r w:rsidRPr="00CE1CB8">
        <w:rPr>
          <w:rFonts w:ascii="Palatino Linotype" w:hAnsi="Palatino Linotype" w:cs="Tahoma"/>
          <w:b/>
          <w:bCs/>
          <w:sz w:val="22"/>
          <w:szCs w:val="22"/>
          <w:lang w:val="es-ES_tradnl"/>
        </w:rPr>
        <w:t>SE    RESUELVE</w:t>
      </w:r>
      <w:r>
        <w:rPr>
          <w:rFonts w:ascii="Palatino Linotype" w:hAnsi="Palatino Linotype" w:cs="Tahoma"/>
          <w:b/>
          <w:bCs/>
          <w:sz w:val="22"/>
          <w:szCs w:val="22"/>
          <w:lang w:val="es-ES_tradnl"/>
        </w:rPr>
        <w:t>:</w:t>
      </w:r>
    </w:p>
    <w:p w:rsidR="00F55644" w:rsidRDefault="00F55644" w:rsidP="001E458F">
      <w:pPr>
        <w:spacing w:line="360" w:lineRule="auto"/>
        <w:ind w:right="-93"/>
        <w:jc w:val="both"/>
        <w:rPr>
          <w:rFonts w:ascii="Palatino Linotype" w:eastAsia="Calibri" w:hAnsi="Palatino Linotype" w:cs="Tahoma"/>
          <w:bCs/>
          <w:sz w:val="22"/>
          <w:szCs w:val="22"/>
          <w:lang w:eastAsia="en-US"/>
        </w:rPr>
      </w:pPr>
    </w:p>
    <w:p w:rsidR="009A220D" w:rsidRPr="00CE1CB8" w:rsidRDefault="009A220D" w:rsidP="009A220D">
      <w:pPr>
        <w:spacing w:line="360" w:lineRule="auto"/>
        <w:jc w:val="both"/>
        <w:rPr>
          <w:rFonts w:ascii="Palatino Linotype" w:hAnsi="Palatino Linotype" w:cs="Tahoma"/>
          <w:sz w:val="22"/>
          <w:szCs w:val="22"/>
        </w:rPr>
      </w:pPr>
      <w:r w:rsidRPr="00CE1CB8">
        <w:rPr>
          <w:rFonts w:ascii="Palatino Linotype" w:hAnsi="Palatino Linotype" w:cs="Tahoma"/>
          <w:b/>
          <w:sz w:val="22"/>
          <w:szCs w:val="22"/>
          <w:lang w:val="es-ES_tradnl"/>
        </w:rPr>
        <w:t>PRIMERO.</w:t>
      </w:r>
      <w:r w:rsidRPr="00CE1CB8">
        <w:rPr>
          <w:rFonts w:ascii="Palatino Linotype" w:hAnsi="Palatino Linotype" w:cs="Tahoma"/>
          <w:sz w:val="22"/>
          <w:szCs w:val="22"/>
          <w:lang w:val="es-ES_tradnl"/>
        </w:rPr>
        <w:t xml:space="preserve"> </w:t>
      </w:r>
      <w:r>
        <w:rPr>
          <w:rFonts w:ascii="Palatino Linotype" w:hAnsi="Palatino Linotype" w:cs="Tahoma"/>
          <w:sz w:val="22"/>
          <w:szCs w:val="22"/>
          <w:lang w:val="es-ES_tradnl"/>
        </w:rPr>
        <w:t xml:space="preserve"> </w:t>
      </w:r>
      <w:r w:rsidRPr="00CE1CB8">
        <w:rPr>
          <w:rFonts w:ascii="Palatino Linotype" w:hAnsi="Palatino Linotype" w:cs="Tahoma"/>
          <w:sz w:val="22"/>
          <w:szCs w:val="22"/>
          <w:lang w:val="es-ES_tradnl"/>
        </w:rPr>
        <w:t xml:space="preserve">Se </w:t>
      </w:r>
      <w:r w:rsidRPr="00CE1CB8">
        <w:rPr>
          <w:rFonts w:ascii="Palatino Linotype" w:hAnsi="Palatino Linotype" w:cs="Tahoma"/>
          <w:b/>
          <w:sz w:val="22"/>
          <w:szCs w:val="22"/>
          <w:lang w:val="es-ES_tradnl"/>
        </w:rPr>
        <w:t>MODIFICA</w:t>
      </w:r>
      <w:r w:rsidRPr="00CE1CB8">
        <w:rPr>
          <w:rFonts w:ascii="Palatino Linotype" w:hAnsi="Palatino Linotype" w:cs="Tahoma"/>
          <w:sz w:val="22"/>
          <w:szCs w:val="22"/>
          <w:lang w:val="es-ES_tradnl"/>
        </w:rPr>
        <w:t xml:space="preserve"> </w:t>
      </w:r>
      <w:r w:rsidRPr="00CE1CB8">
        <w:rPr>
          <w:rFonts w:ascii="Palatino Linotype" w:hAnsi="Palatino Linotype" w:cs="Tahoma"/>
          <w:sz w:val="22"/>
          <w:szCs w:val="22"/>
        </w:rPr>
        <w:t xml:space="preserve">la respuesta entregada por </w:t>
      </w:r>
      <w:r w:rsidRPr="00E2707E">
        <w:rPr>
          <w:rFonts w:ascii="Palatino Linotype" w:hAnsi="Palatino Linotype" w:cs="Tahoma"/>
          <w:sz w:val="22"/>
          <w:szCs w:val="22"/>
        </w:rPr>
        <w:t>el Sujeto Obligado</w:t>
      </w:r>
      <w:r w:rsidRPr="00CE1CB8">
        <w:rPr>
          <w:rFonts w:ascii="Palatino Linotype" w:hAnsi="Palatino Linotype" w:cs="Tahoma"/>
          <w:b/>
          <w:sz w:val="22"/>
          <w:szCs w:val="22"/>
        </w:rPr>
        <w:t xml:space="preserve"> </w:t>
      </w:r>
      <w:r w:rsidRPr="00CE1CB8">
        <w:rPr>
          <w:rFonts w:ascii="Palatino Linotype" w:hAnsi="Palatino Linotype" w:cs="Tahoma"/>
          <w:sz w:val="22"/>
          <w:szCs w:val="22"/>
        </w:rPr>
        <w:t xml:space="preserve">a la solicitud de información número </w:t>
      </w:r>
      <w:r w:rsidRPr="004A67F5">
        <w:rPr>
          <w:rFonts w:ascii="Palatino Linotype" w:hAnsi="Palatino Linotype" w:cs="Tahoma"/>
          <w:bCs/>
          <w:sz w:val="22"/>
          <w:szCs w:val="22"/>
        </w:rPr>
        <w:t>0</w:t>
      </w:r>
      <w:r>
        <w:rPr>
          <w:rFonts w:ascii="Palatino Linotype" w:hAnsi="Palatino Linotype" w:cs="Tahoma"/>
          <w:bCs/>
          <w:sz w:val="22"/>
          <w:szCs w:val="22"/>
        </w:rPr>
        <w:t>0182</w:t>
      </w:r>
      <w:r w:rsidRPr="004A67F5">
        <w:rPr>
          <w:rFonts w:ascii="Palatino Linotype" w:hAnsi="Palatino Linotype" w:cs="Tahoma"/>
          <w:bCs/>
          <w:sz w:val="22"/>
          <w:szCs w:val="22"/>
        </w:rPr>
        <w:t>/</w:t>
      </w:r>
      <w:r>
        <w:rPr>
          <w:rFonts w:ascii="Palatino Linotype" w:hAnsi="Palatino Linotype" w:cs="Tahoma"/>
          <w:bCs/>
          <w:sz w:val="22"/>
          <w:szCs w:val="22"/>
        </w:rPr>
        <w:t>CHALCO</w:t>
      </w:r>
      <w:r w:rsidRPr="004A67F5">
        <w:rPr>
          <w:rFonts w:ascii="Palatino Linotype" w:hAnsi="Palatino Linotype" w:cs="Tahoma"/>
          <w:bCs/>
          <w:sz w:val="22"/>
          <w:szCs w:val="22"/>
        </w:rPr>
        <w:t>/IP/2018</w:t>
      </w:r>
      <w:r w:rsidRPr="00E2707E">
        <w:rPr>
          <w:rFonts w:ascii="Palatino Linotype" w:hAnsi="Palatino Linotype" w:cs="Tahoma"/>
          <w:sz w:val="22"/>
          <w:szCs w:val="22"/>
        </w:rPr>
        <w:t>,</w:t>
      </w:r>
      <w:r w:rsidRPr="00CE1CB8">
        <w:rPr>
          <w:rFonts w:ascii="Palatino Linotype" w:hAnsi="Palatino Linotype" w:cs="Tahoma"/>
          <w:sz w:val="22"/>
          <w:szCs w:val="22"/>
        </w:rPr>
        <w:t xml:space="preserve"> por resultar </w:t>
      </w:r>
      <w:r>
        <w:rPr>
          <w:rFonts w:ascii="Palatino Linotype" w:hAnsi="Palatino Linotype" w:cs="Tahoma"/>
          <w:b/>
          <w:sz w:val="22"/>
          <w:szCs w:val="22"/>
        </w:rPr>
        <w:t>PARCIALMENTE FUNDADOS</w:t>
      </w:r>
      <w:r w:rsidRPr="00E2707E">
        <w:rPr>
          <w:rFonts w:ascii="Palatino Linotype" w:hAnsi="Palatino Linotype" w:cs="Tahoma"/>
          <w:b/>
          <w:sz w:val="22"/>
          <w:szCs w:val="22"/>
        </w:rPr>
        <w:t xml:space="preserve"> </w:t>
      </w:r>
      <w:r w:rsidRPr="00CE1CB8">
        <w:rPr>
          <w:rFonts w:ascii="Palatino Linotype" w:hAnsi="Palatino Linotype" w:cs="Tahoma"/>
          <w:sz w:val="22"/>
          <w:szCs w:val="22"/>
        </w:rPr>
        <w:t xml:space="preserve">los motivos de inconformidad </w:t>
      </w:r>
      <w:r>
        <w:rPr>
          <w:rFonts w:ascii="Palatino Linotype" w:hAnsi="Palatino Linotype" w:cs="Tahoma"/>
          <w:sz w:val="22"/>
          <w:szCs w:val="22"/>
        </w:rPr>
        <w:t>vertidos por el recurrente</w:t>
      </w:r>
      <w:r w:rsidRPr="00CE1CB8">
        <w:rPr>
          <w:rFonts w:ascii="Palatino Linotype" w:hAnsi="Palatino Linotype" w:cs="Tahoma"/>
          <w:sz w:val="22"/>
          <w:szCs w:val="22"/>
        </w:rPr>
        <w:t>, en términos de</w:t>
      </w:r>
      <w:r>
        <w:rPr>
          <w:rFonts w:ascii="Palatino Linotype" w:hAnsi="Palatino Linotype" w:cs="Tahoma"/>
          <w:sz w:val="22"/>
          <w:szCs w:val="22"/>
        </w:rPr>
        <w:t xml:space="preserve"> los</w:t>
      </w:r>
      <w:r w:rsidRPr="00CE1CB8">
        <w:rPr>
          <w:rFonts w:ascii="Palatino Linotype" w:hAnsi="Palatino Linotype" w:cs="Tahoma"/>
          <w:b/>
          <w:sz w:val="22"/>
          <w:szCs w:val="22"/>
        </w:rPr>
        <w:t xml:space="preserve"> </w:t>
      </w:r>
      <w:r>
        <w:rPr>
          <w:rFonts w:ascii="Palatino Linotype" w:hAnsi="Palatino Linotype" w:cs="Tahoma"/>
          <w:sz w:val="22"/>
          <w:szCs w:val="22"/>
        </w:rPr>
        <w:t>C</w:t>
      </w:r>
      <w:r w:rsidRPr="00CE1CB8">
        <w:rPr>
          <w:rFonts w:ascii="Palatino Linotype" w:hAnsi="Palatino Linotype" w:cs="Tahoma"/>
          <w:sz w:val="22"/>
          <w:szCs w:val="22"/>
        </w:rPr>
        <w:t>onsiderando</w:t>
      </w:r>
      <w:r>
        <w:rPr>
          <w:rFonts w:ascii="Palatino Linotype" w:hAnsi="Palatino Linotype" w:cs="Tahoma"/>
          <w:sz w:val="22"/>
          <w:szCs w:val="22"/>
        </w:rPr>
        <w:t>s</w:t>
      </w:r>
      <w:r w:rsidRPr="00CE1CB8">
        <w:rPr>
          <w:rFonts w:ascii="Palatino Linotype" w:hAnsi="Palatino Linotype" w:cs="Tahoma"/>
          <w:b/>
          <w:sz w:val="22"/>
          <w:szCs w:val="22"/>
        </w:rPr>
        <w:t xml:space="preserve"> </w:t>
      </w:r>
      <w:r w:rsidRPr="004734B8">
        <w:rPr>
          <w:rFonts w:ascii="Palatino Linotype" w:hAnsi="Palatino Linotype" w:cs="Tahoma"/>
          <w:sz w:val="22"/>
          <w:szCs w:val="22"/>
        </w:rPr>
        <w:t>QUINTO y SEXTO</w:t>
      </w:r>
      <w:r w:rsidRPr="00CE1CB8">
        <w:rPr>
          <w:rFonts w:ascii="Palatino Linotype" w:hAnsi="Palatino Linotype" w:cs="Tahoma"/>
          <w:b/>
          <w:sz w:val="22"/>
          <w:szCs w:val="22"/>
        </w:rPr>
        <w:t xml:space="preserve"> </w:t>
      </w:r>
      <w:r w:rsidRPr="00CE1CB8">
        <w:rPr>
          <w:rFonts w:ascii="Palatino Linotype" w:hAnsi="Palatino Linotype" w:cs="Tahoma"/>
          <w:sz w:val="22"/>
          <w:szCs w:val="22"/>
        </w:rPr>
        <w:t>de la presente resolución.</w:t>
      </w:r>
    </w:p>
    <w:p w:rsidR="009A220D" w:rsidRDefault="009A220D" w:rsidP="009A220D">
      <w:pPr>
        <w:spacing w:line="360" w:lineRule="auto"/>
        <w:jc w:val="both"/>
        <w:rPr>
          <w:rFonts w:ascii="Palatino Linotype" w:hAnsi="Palatino Linotype" w:cs="Tahoma"/>
          <w:sz w:val="22"/>
          <w:szCs w:val="22"/>
          <w:lang w:val="es-ES_tradnl"/>
        </w:rPr>
      </w:pPr>
    </w:p>
    <w:p w:rsidR="009A220D" w:rsidRPr="001E2449" w:rsidRDefault="009A220D" w:rsidP="009A220D">
      <w:pPr>
        <w:tabs>
          <w:tab w:val="left" w:pos="4962"/>
        </w:tabs>
        <w:spacing w:line="360" w:lineRule="auto"/>
        <w:jc w:val="both"/>
        <w:rPr>
          <w:rFonts w:ascii="Palatino Linotype" w:eastAsia="Calibri" w:hAnsi="Palatino Linotype" w:cs="Tahoma"/>
          <w:iCs/>
          <w:sz w:val="22"/>
          <w:szCs w:val="22"/>
          <w:lang w:val="es-ES" w:eastAsia="es-ES_tradnl"/>
        </w:rPr>
      </w:pPr>
      <w:r w:rsidRPr="00CE1CB8">
        <w:rPr>
          <w:rFonts w:ascii="Palatino Linotype" w:hAnsi="Palatino Linotype" w:cs="Tahoma"/>
          <w:b/>
          <w:sz w:val="22"/>
          <w:szCs w:val="22"/>
          <w:lang w:val="es-ES_tradnl"/>
        </w:rPr>
        <w:t>SEGUNDO.</w:t>
      </w:r>
      <w:r w:rsidRPr="00CE1CB8">
        <w:rPr>
          <w:rFonts w:ascii="Palatino Linotype" w:hAnsi="Palatino Linotype" w:cs="Tahoma"/>
          <w:sz w:val="22"/>
          <w:szCs w:val="22"/>
        </w:rPr>
        <w:t xml:space="preserve"> Se </w:t>
      </w:r>
      <w:r w:rsidRPr="00CE1CB8">
        <w:rPr>
          <w:rFonts w:ascii="Palatino Linotype" w:hAnsi="Palatino Linotype" w:cs="Tahoma"/>
          <w:b/>
          <w:sz w:val="22"/>
          <w:szCs w:val="22"/>
        </w:rPr>
        <w:t>ORDENA</w:t>
      </w:r>
      <w:r>
        <w:rPr>
          <w:rFonts w:ascii="Palatino Linotype" w:hAnsi="Palatino Linotype" w:cs="Tahoma"/>
          <w:sz w:val="22"/>
          <w:szCs w:val="22"/>
        </w:rPr>
        <w:t xml:space="preserve"> al Ayuntamiento de Chalco,</w:t>
      </w:r>
      <w:r w:rsidRPr="00CE1CB8">
        <w:rPr>
          <w:rFonts w:ascii="Palatino Linotype" w:hAnsi="Palatino Linotype" w:cs="Tahoma"/>
          <w:sz w:val="22"/>
          <w:szCs w:val="22"/>
        </w:rPr>
        <w:t xml:space="preserve"> que haga entrega</w:t>
      </w:r>
      <w:r>
        <w:rPr>
          <w:rFonts w:ascii="Palatino Linotype" w:hAnsi="Palatino Linotype" w:cs="Tahoma"/>
          <w:sz w:val="22"/>
          <w:szCs w:val="22"/>
        </w:rPr>
        <w:t xml:space="preserve"> al recurrente,</w:t>
      </w:r>
      <w:r w:rsidRPr="00CE1CB8">
        <w:rPr>
          <w:rFonts w:ascii="Palatino Linotype" w:hAnsi="Palatino Linotype" w:cs="Tahoma"/>
          <w:sz w:val="22"/>
          <w:szCs w:val="22"/>
        </w:rPr>
        <w:t xml:space="preserve"> </w:t>
      </w:r>
      <w:r>
        <w:rPr>
          <w:rFonts w:ascii="Palatino Linotype" w:hAnsi="Palatino Linotype" w:cs="Tahoma"/>
          <w:sz w:val="22"/>
          <w:szCs w:val="22"/>
        </w:rPr>
        <w:t xml:space="preserve">a través </w:t>
      </w:r>
      <w:r w:rsidRPr="004734B8">
        <w:rPr>
          <w:rFonts w:ascii="Palatino Linotype" w:hAnsi="Palatino Linotype" w:cs="Tahoma"/>
          <w:sz w:val="22"/>
          <w:szCs w:val="22"/>
        </w:rPr>
        <w:t>del Sistema de</w:t>
      </w:r>
      <w:r>
        <w:rPr>
          <w:rFonts w:ascii="Palatino Linotype" w:hAnsi="Palatino Linotype" w:cs="Tahoma"/>
          <w:sz w:val="22"/>
          <w:szCs w:val="22"/>
        </w:rPr>
        <w:t xml:space="preserve"> </w:t>
      </w:r>
      <w:r w:rsidRPr="004734B8">
        <w:rPr>
          <w:rFonts w:ascii="Palatino Linotype" w:hAnsi="Palatino Linotype" w:cs="Tahoma"/>
          <w:sz w:val="22"/>
          <w:szCs w:val="22"/>
        </w:rPr>
        <w:t>Acceso a la Información Mexiquense (SAIMEX),</w:t>
      </w:r>
      <w:r>
        <w:rPr>
          <w:rFonts w:ascii="Palatino Linotype" w:hAnsi="Palatino Linotype" w:cs="Tahoma"/>
          <w:sz w:val="22"/>
          <w:szCs w:val="22"/>
        </w:rPr>
        <w:t xml:space="preserve"> </w:t>
      </w:r>
      <w:r>
        <w:rPr>
          <w:rFonts w:ascii="Palatino Linotype" w:hAnsi="Palatino Linotype" w:cs="Tahoma"/>
          <w:bCs/>
          <w:sz w:val="22"/>
          <w:szCs w:val="22"/>
        </w:rPr>
        <w:t>el Acuerdo de Comité de Transparencia, donde confirme la clasificación del Registro Federal de Contribuyentes, testado en las versiones públicas proporcionadas en respuesta, en términos del artículo 143, fracción I de la Le</w:t>
      </w:r>
      <w:r w:rsidR="004A1DC4">
        <w:rPr>
          <w:rFonts w:ascii="Palatino Linotype" w:hAnsi="Palatino Linotype" w:cs="Tahoma"/>
          <w:bCs/>
          <w:sz w:val="22"/>
          <w:szCs w:val="22"/>
        </w:rPr>
        <w:t xml:space="preserve">y </w:t>
      </w:r>
      <w:r>
        <w:rPr>
          <w:rFonts w:ascii="Palatino Linotype" w:hAnsi="Palatino Linotype" w:cs="Tahoma"/>
          <w:bCs/>
          <w:sz w:val="22"/>
          <w:szCs w:val="22"/>
        </w:rPr>
        <w:t>de Transparencia y Acceso a la Información Pública del Estado de México y Municipios.</w:t>
      </w:r>
    </w:p>
    <w:p w:rsidR="009A220D" w:rsidRDefault="009A220D" w:rsidP="009A220D">
      <w:pPr>
        <w:spacing w:line="360" w:lineRule="auto"/>
        <w:jc w:val="both"/>
        <w:rPr>
          <w:rFonts w:ascii="Palatino Linotype" w:eastAsia="Calibri" w:hAnsi="Palatino Linotype" w:cs="Tahoma"/>
          <w:sz w:val="22"/>
          <w:szCs w:val="22"/>
          <w:lang w:eastAsia="es-ES_tradnl"/>
        </w:rPr>
      </w:pPr>
    </w:p>
    <w:p w:rsidR="009A220D" w:rsidRPr="004734B8" w:rsidRDefault="009A220D" w:rsidP="009A220D">
      <w:pPr>
        <w:spacing w:line="360" w:lineRule="auto"/>
        <w:jc w:val="both"/>
        <w:rPr>
          <w:rFonts w:ascii="Palatino Linotype" w:hAnsi="Palatino Linotype" w:cs="Tahoma"/>
          <w:i/>
          <w:sz w:val="22"/>
          <w:szCs w:val="22"/>
        </w:rPr>
      </w:pPr>
      <w:r>
        <w:rPr>
          <w:rFonts w:ascii="Palatino Linotype" w:hAnsi="Palatino Linotype" w:cs="Tahoma"/>
          <w:b/>
          <w:sz w:val="22"/>
          <w:szCs w:val="22"/>
        </w:rPr>
        <w:t xml:space="preserve">TERCERO. </w:t>
      </w:r>
      <w:r w:rsidRPr="004734B8">
        <w:rPr>
          <w:rFonts w:ascii="Palatino Linotype" w:hAnsi="Palatino Linotype" w:cs="Tahoma"/>
          <w:b/>
          <w:sz w:val="22"/>
          <w:szCs w:val="22"/>
        </w:rPr>
        <w:t xml:space="preserve">NOTIFÍQUESE </w:t>
      </w:r>
      <w:r w:rsidRPr="004734B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4734B8">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w:t>
      </w:r>
    </w:p>
    <w:p w:rsidR="009A220D" w:rsidRPr="00CE1CB8" w:rsidRDefault="009A220D" w:rsidP="009A220D">
      <w:pPr>
        <w:spacing w:line="360" w:lineRule="auto"/>
        <w:jc w:val="both"/>
        <w:rPr>
          <w:rFonts w:ascii="Palatino Linotype" w:hAnsi="Palatino Linotype" w:cs="Tahoma"/>
          <w:b/>
          <w:sz w:val="22"/>
          <w:szCs w:val="22"/>
        </w:rPr>
      </w:pPr>
    </w:p>
    <w:p w:rsidR="009A220D" w:rsidRPr="001E458F" w:rsidRDefault="009A220D" w:rsidP="009A220D">
      <w:pPr>
        <w:spacing w:line="360" w:lineRule="auto"/>
        <w:jc w:val="both"/>
        <w:rPr>
          <w:rFonts w:ascii="Palatino Linotype" w:hAnsi="Palatino Linotype" w:cs="Tahoma"/>
          <w:b/>
          <w:sz w:val="22"/>
          <w:szCs w:val="22"/>
        </w:rPr>
      </w:pPr>
      <w:r>
        <w:rPr>
          <w:rFonts w:ascii="Palatino Linotype" w:hAnsi="Palatino Linotype" w:cs="Tahoma"/>
          <w:b/>
          <w:sz w:val="22"/>
          <w:szCs w:val="22"/>
        </w:rPr>
        <w:t>CUARTO</w:t>
      </w:r>
      <w:r w:rsidRPr="00CE1CB8">
        <w:rPr>
          <w:rFonts w:ascii="Palatino Linotype" w:hAnsi="Palatino Linotype" w:cs="Tahoma"/>
          <w:b/>
          <w:sz w:val="22"/>
          <w:szCs w:val="22"/>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6E262F" w:rsidRPr="001E458F" w:rsidRDefault="006E262F" w:rsidP="001E458F">
      <w:pPr>
        <w:spacing w:line="360" w:lineRule="auto"/>
        <w:jc w:val="both"/>
        <w:rPr>
          <w:rFonts w:ascii="Palatino Linotype" w:hAnsi="Palatino Linotype" w:cs="Tahoma"/>
          <w:b/>
          <w:sz w:val="22"/>
          <w:szCs w:val="22"/>
        </w:rPr>
      </w:pPr>
    </w:p>
    <w:p w:rsidR="004A67F5" w:rsidRPr="005C6C26" w:rsidRDefault="005C6C26" w:rsidP="001E458F">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(AUSENCIA JUSTIFICADA); EVA ABAID YAPUR; JOSÉ GUADALUPE LUNA HERNÁNDEZ (AUSENCIA JUS</w:t>
      </w:r>
      <w:r>
        <w:rPr>
          <w:rFonts w:ascii="Palatino Linotype" w:hAnsi="Palatino Linotype" w:cs="Tahoma"/>
          <w:sz w:val="22"/>
          <w:szCs w:val="24"/>
          <w:lang w:eastAsia="es-MX"/>
        </w:rPr>
        <w:t>TIFICADA); JAVIER MARTÍNEZ CRUZ</w:t>
      </w:r>
      <w:r w:rsidRPr="005C6C26">
        <w:rPr>
          <w:rFonts w:ascii="Palatino Linotype" w:hAnsi="Palatino Linotype" w:cs="Tahoma"/>
          <w:sz w:val="22"/>
          <w:szCs w:val="24"/>
          <w:lang w:eastAsia="es-MX"/>
        </w:rPr>
        <w:t xml:space="preserve"> Y LUIS GUSTAVO PARRA NORIEGA, EN LA CUADRAGÉSIMA PRIMERA SESIÓN ORDINARIA, CELEBRADA EL SIETE DE NOVIEMBRE DE DOS MIL DIECIOCHO,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5C6C26" w:rsidRPr="00FF46FD" w:rsidTr="004676B1">
        <w:tc>
          <w:tcPr>
            <w:tcW w:w="9072" w:type="dxa"/>
            <w:gridSpan w:val="4"/>
          </w:tcPr>
          <w:p w:rsidR="005C6C26" w:rsidRPr="00FF46FD" w:rsidRDefault="005C6C26" w:rsidP="004676B1">
            <w:pPr>
              <w:spacing w:line="276" w:lineRule="auto"/>
              <w:jc w:val="center"/>
              <w:rPr>
                <w:rFonts w:ascii="Palatino Linotype" w:eastAsia="Calibri" w:hAnsi="Palatino Linotype" w:cs="Tahoma"/>
                <w:b/>
                <w:sz w:val="24"/>
                <w:szCs w:val="24"/>
                <w:lang w:eastAsia="es-MX"/>
              </w:rPr>
            </w:pPr>
          </w:p>
          <w:p w:rsidR="005C6C26" w:rsidRDefault="005C6C26" w:rsidP="004676B1">
            <w:pPr>
              <w:tabs>
                <w:tab w:val="left" w:pos="2445"/>
                <w:tab w:val="center" w:pos="4428"/>
              </w:tabs>
              <w:spacing w:line="276" w:lineRule="auto"/>
              <w:jc w:val="center"/>
              <w:rPr>
                <w:rFonts w:ascii="Palatino Linotype" w:eastAsia="Calibri" w:hAnsi="Palatino Linotype" w:cs="Tahoma"/>
                <w:b/>
                <w:sz w:val="24"/>
                <w:szCs w:val="24"/>
                <w:lang w:eastAsia="es-MX"/>
              </w:rPr>
            </w:pPr>
          </w:p>
          <w:p w:rsidR="005C6C26" w:rsidRDefault="005C6C26" w:rsidP="004676B1">
            <w:pPr>
              <w:tabs>
                <w:tab w:val="left" w:pos="2445"/>
                <w:tab w:val="center" w:pos="4428"/>
              </w:tabs>
              <w:spacing w:line="276" w:lineRule="auto"/>
              <w:rPr>
                <w:rFonts w:ascii="Palatino Linotype" w:eastAsia="Calibri" w:hAnsi="Palatino Linotype" w:cs="Tahoma"/>
                <w:b/>
                <w:sz w:val="24"/>
                <w:szCs w:val="24"/>
                <w:lang w:eastAsia="es-MX"/>
              </w:rPr>
            </w:pPr>
          </w:p>
          <w:p w:rsidR="005C6C26" w:rsidRPr="00FF46FD" w:rsidRDefault="005C6C26" w:rsidP="004676B1">
            <w:pPr>
              <w:tabs>
                <w:tab w:val="left" w:pos="2445"/>
                <w:tab w:val="center" w:pos="4428"/>
              </w:tabs>
              <w:spacing w:line="276" w:lineRule="auto"/>
              <w:jc w:val="center"/>
              <w:rPr>
                <w:rFonts w:ascii="Palatino Linotype" w:eastAsia="Calibri" w:hAnsi="Palatino Linotype" w:cs="Tahoma"/>
                <w:b/>
                <w:sz w:val="24"/>
                <w:szCs w:val="24"/>
                <w:lang w:eastAsia="es-MX"/>
              </w:rPr>
            </w:pPr>
            <w:r w:rsidRPr="00FF46FD">
              <w:rPr>
                <w:rFonts w:ascii="Palatino Linotype" w:eastAsia="Calibri" w:hAnsi="Palatino Linotype" w:cs="Tahoma"/>
                <w:b/>
                <w:sz w:val="24"/>
                <w:szCs w:val="24"/>
                <w:lang w:eastAsia="es-MX"/>
              </w:rPr>
              <w:t>Zulema Martínez Sánchez</w:t>
            </w:r>
          </w:p>
          <w:p w:rsidR="005C6C26" w:rsidRPr="00BC5FAB" w:rsidRDefault="005C6C26" w:rsidP="004676B1">
            <w:pPr>
              <w:spacing w:line="276" w:lineRule="auto"/>
              <w:ind w:right="-108"/>
              <w:jc w:val="center"/>
              <w:rPr>
                <w:rFonts w:ascii="Palatino Linotype" w:eastAsia="Calibri" w:hAnsi="Palatino Linotype" w:cs="Tahoma"/>
                <w:sz w:val="24"/>
                <w:szCs w:val="24"/>
                <w:lang w:eastAsia="es-MX"/>
              </w:rPr>
            </w:pPr>
            <w:r w:rsidRPr="00BC5FAB">
              <w:rPr>
                <w:rFonts w:ascii="Palatino Linotype" w:eastAsia="Calibri" w:hAnsi="Palatino Linotype" w:cs="Tahoma"/>
                <w:sz w:val="24"/>
                <w:szCs w:val="24"/>
                <w:lang w:eastAsia="es-MX"/>
              </w:rPr>
              <w:t>Comisionada Presidenta</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(Ausencia justificada)</w:t>
            </w:r>
          </w:p>
          <w:p w:rsidR="005C6C26" w:rsidRDefault="005C6C26" w:rsidP="004676B1">
            <w:pPr>
              <w:spacing w:line="276" w:lineRule="auto"/>
              <w:ind w:right="-108"/>
              <w:rPr>
                <w:rFonts w:ascii="Palatino Linotype" w:eastAsia="Calibri" w:hAnsi="Palatino Linotype" w:cs="Tahoma"/>
                <w:b/>
                <w:sz w:val="24"/>
                <w:szCs w:val="24"/>
              </w:rPr>
            </w:pPr>
          </w:p>
          <w:p w:rsidR="005C6C26" w:rsidRPr="00FF46FD" w:rsidRDefault="005C6C26" w:rsidP="004676B1">
            <w:pPr>
              <w:spacing w:line="276" w:lineRule="auto"/>
              <w:ind w:right="-108"/>
              <w:rPr>
                <w:rFonts w:ascii="Palatino Linotype" w:eastAsia="Calibri" w:hAnsi="Palatino Linotype" w:cs="Tahoma"/>
                <w:b/>
                <w:sz w:val="24"/>
                <w:szCs w:val="24"/>
              </w:rPr>
            </w:pPr>
          </w:p>
        </w:tc>
      </w:tr>
      <w:tr w:rsidR="005C6C26" w:rsidRPr="00FF46FD" w:rsidTr="004676B1">
        <w:tc>
          <w:tcPr>
            <w:tcW w:w="3402" w:type="dxa"/>
          </w:tcPr>
          <w:p w:rsidR="005C6C26" w:rsidRDefault="005C6C26" w:rsidP="004676B1">
            <w:pPr>
              <w:spacing w:line="276" w:lineRule="auto"/>
              <w:rPr>
                <w:rFonts w:ascii="Palatino Linotype" w:eastAsia="Calibri" w:hAnsi="Palatino Linotype" w:cs="Tahoma"/>
                <w:b/>
                <w:sz w:val="24"/>
                <w:szCs w:val="24"/>
              </w:rPr>
            </w:pPr>
          </w:p>
          <w:p w:rsidR="005C6C26" w:rsidRPr="00FF46FD" w:rsidRDefault="005C6C26" w:rsidP="004676B1">
            <w:pPr>
              <w:spacing w:line="276" w:lineRule="auto"/>
              <w:ind w:right="-108"/>
              <w:rPr>
                <w:rFonts w:ascii="Palatino Linotype" w:eastAsia="Calibri" w:hAnsi="Palatino Linotype" w:cs="Tahoma"/>
                <w:b/>
                <w:sz w:val="24"/>
                <w:szCs w:val="24"/>
              </w:rPr>
            </w:pPr>
          </w:p>
          <w:p w:rsidR="005C6C26" w:rsidRDefault="005C6C26" w:rsidP="004676B1">
            <w:pPr>
              <w:spacing w:line="276" w:lineRule="auto"/>
              <w:ind w:right="-108"/>
              <w:jc w:val="center"/>
              <w:rPr>
                <w:rFonts w:ascii="Palatino Linotype" w:eastAsia="Calibri" w:hAnsi="Palatino Linotype" w:cs="Tahoma"/>
                <w:b/>
                <w:sz w:val="24"/>
                <w:szCs w:val="24"/>
              </w:rPr>
            </w:pPr>
          </w:p>
          <w:p w:rsidR="005C6C26" w:rsidRDefault="005C6C26" w:rsidP="004676B1">
            <w:pPr>
              <w:spacing w:line="276" w:lineRule="auto"/>
              <w:ind w:right="-108"/>
              <w:jc w:val="center"/>
              <w:rPr>
                <w:rFonts w:ascii="Palatino Linotype" w:eastAsia="Calibri" w:hAnsi="Palatino Linotype" w:cs="Tahoma"/>
                <w:b/>
                <w:sz w:val="24"/>
                <w:szCs w:val="24"/>
              </w:rPr>
            </w:pPr>
          </w:p>
          <w:p w:rsidR="005C6C26" w:rsidRPr="00BC5FAB" w:rsidRDefault="005C6C26" w:rsidP="004676B1">
            <w:pPr>
              <w:spacing w:line="276" w:lineRule="auto"/>
              <w:ind w:right="-108"/>
              <w:jc w:val="center"/>
              <w:rPr>
                <w:rFonts w:ascii="Palatino Linotype" w:eastAsia="Calibri" w:hAnsi="Palatino Linotype" w:cs="Tahoma"/>
                <w:sz w:val="24"/>
                <w:szCs w:val="24"/>
              </w:rPr>
            </w:pPr>
            <w:r w:rsidRPr="00FF46FD">
              <w:rPr>
                <w:rFonts w:ascii="Palatino Linotype" w:eastAsia="Calibri" w:hAnsi="Palatino Linotype" w:cs="Tahoma"/>
                <w:b/>
                <w:sz w:val="24"/>
                <w:szCs w:val="24"/>
              </w:rPr>
              <w:t xml:space="preserve">Eva </w:t>
            </w:r>
            <w:proofErr w:type="spellStart"/>
            <w:r w:rsidRPr="00FF46FD">
              <w:rPr>
                <w:rFonts w:ascii="Palatino Linotype" w:eastAsia="Calibri" w:hAnsi="Palatino Linotype" w:cs="Tahoma"/>
                <w:b/>
                <w:sz w:val="24"/>
                <w:szCs w:val="24"/>
              </w:rPr>
              <w:t>Abaid</w:t>
            </w:r>
            <w:proofErr w:type="spellEnd"/>
            <w:r w:rsidRPr="00FF46FD">
              <w:rPr>
                <w:rFonts w:ascii="Palatino Linotype" w:eastAsia="Calibri" w:hAnsi="Palatino Linotype" w:cs="Tahoma"/>
                <w:b/>
                <w:sz w:val="24"/>
                <w:szCs w:val="24"/>
              </w:rPr>
              <w:t xml:space="preserve"> </w:t>
            </w:r>
            <w:proofErr w:type="spellStart"/>
            <w:r w:rsidRPr="00FF46FD">
              <w:rPr>
                <w:rFonts w:ascii="Palatino Linotype" w:eastAsia="Calibri" w:hAnsi="Palatino Linotype" w:cs="Tahoma"/>
                <w:b/>
                <w:sz w:val="24"/>
                <w:szCs w:val="24"/>
              </w:rPr>
              <w:t>Yapur</w:t>
            </w:r>
            <w:proofErr w:type="spellEnd"/>
            <w:r w:rsidRPr="00FF46FD">
              <w:rPr>
                <w:rFonts w:ascii="Palatino Linotype" w:eastAsia="Calibri" w:hAnsi="Palatino Linotype" w:cs="Tahoma"/>
                <w:b/>
                <w:sz w:val="24"/>
                <w:szCs w:val="24"/>
              </w:rPr>
              <w:t xml:space="preserve"> </w:t>
            </w:r>
            <w:r w:rsidRPr="00BC5FAB">
              <w:rPr>
                <w:rFonts w:ascii="Palatino Linotype" w:eastAsia="Calibri" w:hAnsi="Palatino Linotype" w:cs="Tahoma"/>
                <w:sz w:val="24"/>
                <w:szCs w:val="24"/>
              </w:rPr>
              <w:t>Comisionada</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rsidR="005C6C26" w:rsidRPr="00FF46FD" w:rsidRDefault="005C6C26" w:rsidP="004676B1">
            <w:pPr>
              <w:spacing w:line="276" w:lineRule="auto"/>
              <w:ind w:right="-108"/>
              <w:jc w:val="center"/>
              <w:rPr>
                <w:rFonts w:ascii="Palatino Linotype" w:eastAsia="Batang" w:hAnsi="Palatino Linotype" w:cs="Tahoma"/>
                <w:b/>
                <w:sz w:val="24"/>
                <w:szCs w:val="24"/>
              </w:rPr>
            </w:pPr>
          </w:p>
        </w:tc>
        <w:tc>
          <w:tcPr>
            <w:tcW w:w="1564" w:type="dxa"/>
          </w:tcPr>
          <w:p w:rsidR="005C6C26" w:rsidRPr="00BC5FAB" w:rsidRDefault="005C6C26" w:rsidP="004676B1">
            <w:pPr>
              <w:spacing w:line="276" w:lineRule="auto"/>
              <w:jc w:val="center"/>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lastRenderedPageBreak/>
              <w:t xml:space="preserve">            </w:t>
            </w:r>
          </w:p>
          <w:p w:rsidR="005C6C26" w:rsidRDefault="005C6C26" w:rsidP="004676B1">
            <w:pPr>
              <w:spacing w:line="276" w:lineRule="auto"/>
              <w:jc w:val="center"/>
              <w:rPr>
                <w:rFonts w:ascii="Palatino Linotype" w:eastAsia="Calibri" w:hAnsi="Palatino Linotype" w:cs="Tahoma"/>
                <w:b/>
                <w:sz w:val="24"/>
                <w:szCs w:val="24"/>
              </w:rPr>
            </w:pPr>
          </w:p>
          <w:p w:rsidR="005C6C26"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Default="005C6C26" w:rsidP="004676B1">
            <w:pPr>
              <w:spacing w:line="276" w:lineRule="auto"/>
              <w:rPr>
                <w:rFonts w:ascii="Palatino Linotype" w:eastAsia="Batang" w:hAnsi="Palatino Linotype" w:cs="Tahoma"/>
                <w:b/>
                <w:sz w:val="24"/>
                <w:szCs w:val="24"/>
              </w:rPr>
            </w:pPr>
          </w:p>
          <w:p w:rsidR="005C6C26" w:rsidRPr="00FF46FD" w:rsidRDefault="005C6C26" w:rsidP="004676B1">
            <w:pPr>
              <w:spacing w:line="276" w:lineRule="auto"/>
              <w:jc w:val="center"/>
              <w:rPr>
                <w:rFonts w:ascii="Palatino Linotype" w:eastAsia="Batang" w:hAnsi="Palatino Linotype" w:cs="Tahoma"/>
                <w:b/>
                <w:sz w:val="24"/>
                <w:szCs w:val="24"/>
              </w:rPr>
            </w:pPr>
          </w:p>
        </w:tc>
        <w:tc>
          <w:tcPr>
            <w:tcW w:w="4106" w:type="dxa"/>
            <w:gridSpan w:val="2"/>
          </w:tcPr>
          <w:p w:rsidR="005C6C26" w:rsidRPr="00FF46FD" w:rsidRDefault="005C6C26" w:rsidP="004676B1">
            <w:pPr>
              <w:spacing w:line="276" w:lineRule="auto"/>
              <w:ind w:right="-108"/>
              <w:rPr>
                <w:rFonts w:ascii="Palatino Linotype" w:eastAsia="Calibri" w:hAnsi="Palatino Linotype" w:cs="Tahoma"/>
                <w:b/>
                <w:sz w:val="24"/>
                <w:szCs w:val="24"/>
              </w:rPr>
            </w:pPr>
          </w:p>
          <w:p w:rsidR="005C6C26" w:rsidRDefault="005C6C26" w:rsidP="004676B1">
            <w:pPr>
              <w:spacing w:line="276" w:lineRule="auto"/>
              <w:ind w:right="-108"/>
              <w:rPr>
                <w:rFonts w:ascii="Palatino Linotype" w:eastAsia="Calibri" w:hAnsi="Palatino Linotype" w:cs="Tahoma"/>
                <w:b/>
                <w:sz w:val="24"/>
                <w:szCs w:val="24"/>
                <w:lang w:eastAsia="es-MX"/>
              </w:rPr>
            </w:pPr>
          </w:p>
          <w:p w:rsidR="005C6C26" w:rsidRDefault="005C6C26" w:rsidP="004676B1">
            <w:pPr>
              <w:spacing w:line="276" w:lineRule="auto"/>
              <w:ind w:right="-108"/>
              <w:rPr>
                <w:rFonts w:ascii="Palatino Linotype" w:eastAsia="Calibri" w:hAnsi="Palatino Linotype" w:cs="Tahoma"/>
                <w:b/>
                <w:sz w:val="24"/>
                <w:szCs w:val="24"/>
                <w:lang w:eastAsia="es-MX"/>
              </w:rPr>
            </w:pPr>
          </w:p>
          <w:p w:rsidR="005C6C26" w:rsidRDefault="005C6C26" w:rsidP="004676B1">
            <w:pPr>
              <w:spacing w:line="276" w:lineRule="auto"/>
              <w:ind w:right="-108"/>
              <w:rPr>
                <w:rFonts w:ascii="Palatino Linotype" w:eastAsia="Calibri" w:hAnsi="Palatino Linotype" w:cs="Tahoma"/>
                <w:b/>
                <w:sz w:val="24"/>
                <w:szCs w:val="24"/>
                <w:lang w:eastAsia="es-MX"/>
              </w:rPr>
            </w:pPr>
          </w:p>
          <w:p w:rsidR="005C6C26" w:rsidRPr="00FF46FD" w:rsidRDefault="005C6C26" w:rsidP="004676B1">
            <w:pPr>
              <w:spacing w:line="276" w:lineRule="auto"/>
              <w:ind w:right="-108"/>
              <w:rPr>
                <w:rFonts w:ascii="Palatino Linotype" w:eastAsia="Calibri" w:hAnsi="Palatino Linotype" w:cs="Tahoma"/>
                <w:b/>
                <w:sz w:val="24"/>
                <w:szCs w:val="24"/>
                <w:lang w:eastAsia="es-MX"/>
              </w:rPr>
            </w:pPr>
            <w:r>
              <w:rPr>
                <w:rFonts w:ascii="Palatino Linotype" w:eastAsia="Calibri" w:hAnsi="Palatino Linotype" w:cs="Tahoma"/>
                <w:b/>
                <w:sz w:val="24"/>
                <w:szCs w:val="24"/>
                <w:lang w:eastAsia="es-MX"/>
              </w:rPr>
              <w:t xml:space="preserve">José Guadalupe Luna </w:t>
            </w:r>
            <w:r w:rsidRPr="00FF46FD">
              <w:rPr>
                <w:rFonts w:ascii="Palatino Linotype" w:eastAsia="Calibri" w:hAnsi="Palatino Linotype" w:cs="Tahoma"/>
                <w:b/>
                <w:sz w:val="24"/>
                <w:szCs w:val="24"/>
                <w:lang w:eastAsia="es-MX"/>
              </w:rPr>
              <w:t>Hernández</w:t>
            </w:r>
          </w:p>
          <w:p w:rsidR="005C6C26" w:rsidRPr="00BC5FAB" w:rsidRDefault="005C6C26" w:rsidP="004676B1">
            <w:pPr>
              <w:spacing w:line="276" w:lineRule="auto"/>
              <w:ind w:right="-108"/>
              <w:jc w:val="center"/>
              <w:rPr>
                <w:rFonts w:ascii="Palatino Linotype" w:eastAsia="Calibri" w:hAnsi="Palatino Linotype" w:cs="Tahoma"/>
                <w:sz w:val="24"/>
                <w:szCs w:val="24"/>
                <w:lang w:eastAsia="es-MX"/>
              </w:rPr>
            </w:pPr>
            <w:r w:rsidRPr="00BC5FAB">
              <w:rPr>
                <w:rFonts w:ascii="Palatino Linotype" w:eastAsia="Calibri" w:hAnsi="Palatino Linotype" w:cs="Tahoma"/>
                <w:sz w:val="24"/>
                <w:szCs w:val="24"/>
                <w:lang w:eastAsia="es-MX"/>
              </w:rPr>
              <w:t>Comisionado</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(Ausencia justificada)</w:t>
            </w:r>
          </w:p>
          <w:p w:rsidR="005C6C26" w:rsidRPr="00FF46FD" w:rsidRDefault="005C6C26" w:rsidP="004676B1">
            <w:pPr>
              <w:spacing w:line="276" w:lineRule="auto"/>
              <w:ind w:right="-108"/>
              <w:jc w:val="center"/>
              <w:rPr>
                <w:rFonts w:ascii="Palatino Linotype" w:eastAsia="Batang" w:hAnsi="Palatino Linotype" w:cs="Tahoma"/>
                <w:b/>
                <w:sz w:val="24"/>
                <w:szCs w:val="24"/>
              </w:rPr>
            </w:pPr>
          </w:p>
        </w:tc>
      </w:tr>
      <w:tr w:rsidR="005C6C26" w:rsidRPr="00FF46FD" w:rsidTr="004676B1">
        <w:tc>
          <w:tcPr>
            <w:tcW w:w="3402" w:type="dxa"/>
          </w:tcPr>
          <w:p w:rsidR="005C6C26" w:rsidRDefault="005C6C26" w:rsidP="004676B1">
            <w:pPr>
              <w:spacing w:line="276" w:lineRule="auto"/>
              <w:jc w:val="center"/>
              <w:rPr>
                <w:rFonts w:ascii="Palatino Linotype" w:eastAsia="Calibri" w:hAnsi="Palatino Linotype" w:cs="Tahoma"/>
                <w:b/>
                <w:sz w:val="24"/>
                <w:szCs w:val="24"/>
              </w:rPr>
            </w:pPr>
            <w:r>
              <w:rPr>
                <w:rFonts w:ascii="Palatino Linotype" w:eastAsia="Calibri" w:hAnsi="Palatino Linotype" w:cs="Tahoma"/>
                <w:b/>
                <w:sz w:val="24"/>
                <w:szCs w:val="24"/>
              </w:rPr>
              <w:lastRenderedPageBreak/>
              <w:t xml:space="preserve"> </w:t>
            </w:r>
          </w:p>
          <w:p w:rsidR="005C6C26" w:rsidRDefault="005C6C26" w:rsidP="004676B1">
            <w:pPr>
              <w:spacing w:line="276" w:lineRule="auto"/>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Default="005C6C26" w:rsidP="004676B1">
            <w:pPr>
              <w:spacing w:line="276" w:lineRule="auto"/>
              <w:jc w:val="center"/>
              <w:rPr>
                <w:rFonts w:ascii="Palatino Linotype" w:eastAsia="Calibri" w:hAnsi="Palatino Linotype" w:cs="Tahoma"/>
                <w:b/>
                <w:sz w:val="24"/>
                <w:szCs w:val="24"/>
              </w:rPr>
            </w:pPr>
            <w:r w:rsidRPr="00FF46FD">
              <w:rPr>
                <w:rFonts w:ascii="Palatino Linotype" w:eastAsia="Calibri" w:hAnsi="Palatino Linotype" w:cs="Tahoma"/>
                <w:b/>
                <w:sz w:val="24"/>
                <w:szCs w:val="24"/>
                <w:lang w:val="es-ES_tradnl"/>
              </w:rPr>
              <w:t xml:space="preserve">Javier Martínez Cruz </w:t>
            </w:r>
            <w:r w:rsidRPr="00BC5FAB">
              <w:rPr>
                <w:rFonts w:ascii="Palatino Linotype" w:eastAsia="Calibri" w:hAnsi="Palatino Linotype" w:cs="Tahoma"/>
                <w:sz w:val="24"/>
                <w:szCs w:val="24"/>
              </w:rPr>
              <w:t>Comisionado</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rsidR="005C6C26" w:rsidRPr="00FF46FD" w:rsidRDefault="005C6C26" w:rsidP="004676B1">
            <w:pPr>
              <w:spacing w:line="276" w:lineRule="auto"/>
              <w:jc w:val="center"/>
              <w:rPr>
                <w:rFonts w:ascii="Palatino Linotype" w:eastAsia="Batang" w:hAnsi="Palatino Linotype" w:cs="Tahoma"/>
                <w:b/>
                <w:sz w:val="24"/>
                <w:szCs w:val="24"/>
              </w:rPr>
            </w:pPr>
          </w:p>
        </w:tc>
        <w:tc>
          <w:tcPr>
            <w:tcW w:w="1985" w:type="dxa"/>
            <w:gridSpan w:val="2"/>
          </w:tcPr>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Batang" w:hAnsi="Palatino Linotype" w:cs="Tahoma"/>
                <w:b/>
                <w:sz w:val="24"/>
                <w:szCs w:val="24"/>
              </w:rPr>
            </w:pPr>
          </w:p>
        </w:tc>
        <w:tc>
          <w:tcPr>
            <w:tcW w:w="3685" w:type="dxa"/>
          </w:tcPr>
          <w:p w:rsidR="005C6C26" w:rsidRDefault="005C6C26" w:rsidP="004676B1">
            <w:pPr>
              <w:spacing w:line="276" w:lineRule="auto"/>
              <w:ind w:right="-108"/>
              <w:rPr>
                <w:rFonts w:ascii="Palatino Linotype" w:eastAsia="Calibri" w:hAnsi="Palatino Linotype" w:cs="Tahoma"/>
                <w:b/>
                <w:sz w:val="24"/>
                <w:szCs w:val="24"/>
              </w:rPr>
            </w:pPr>
          </w:p>
          <w:p w:rsidR="005C6C26" w:rsidRDefault="005C6C26" w:rsidP="004676B1">
            <w:pPr>
              <w:spacing w:line="276" w:lineRule="auto"/>
              <w:ind w:right="-108"/>
              <w:rPr>
                <w:rFonts w:ascii="Palatino Linotype" w:eastAsia="Calibri" w:hAnsi="Palatino Linotype" w:cs="Tahoma"/>
                <w:b/>
                <w:sz w:val="24"/>
                <w:szCs w:val="24"/>
              </w:rPr>
            </w:pPr>
          </w:p>
          <w:p w:rsidR="005C6C26" w:rsidRDefault="005C6C26" w:rsidP="004676B1">
            <w:pPr>
              <w:spacing w:line="276" w:lineRule="auto"/>
              <w:ind w:right="-108"/>
              <w:jc w:val="center"/>
              <w:rPr>
                <w:rFonts w:ascii="Palatino Linotype" w:eastAsia="Calibri" w:hAnsi="Palatino Linotype" w:cs="Tahoma"/>
                <w:sz w:val="24"/>
                <w:szCs w:val="24"/>
                <w:lang w:eastAsia="es-MX"/>
              </w:rPr>
            </w:pPr>
          </w:p>
          <w:p w:rsidR="005C6C26" w:rsidRPr="00FF46FD" w:rsidRDefault="005C6C26" w:rsidP="004676B1">
            <w:pPr>
              <w:spacing w:line="276" w:lineRule="auto"/>
              <w:ind w:right="-108"/>
              <w:jc w:val="center"/>
              <w:rPr>
                <w:rFonts w:ascii="Palatino Linotype" w:eastAsia="Calibri" w:hAnsi="Palatino Linotype" w:cs="Tahoma"/>
                <w:sz w:val="24"/>
                <w:szCs w:val="24"/>
                <w:lang w:eastAsia="es-MX"/>
              </w:rPr>
            </w:pPr>
          </w:p>
          <w:p w:rsidR="005C6C26" w:rsidRPr="00FF46FD" w:rsidRDefault="005C6C26" w:rsidP="004676B1">
            <w:pPr>
              <w:spacing w:line="276" w:lineRule="auto"/>
              <w:ind w:right="-108"/>
              <w:jc w:val="center"/>
              <w:rPr>
                <w:rFonts w:ascii="Palatino Linotype" w:eastAsia="Calibri" w:hAnsi="Palatino Linotype" w:cs="Tahoma"/>
                <w:b/>
                <w:sz w:val="24"/>
                <w:szCs w:val="24"/>
              </w:rPr>
            </w:pPr>
            <w:r w:rsidRPr="00FF46FD">
              <w:rPr>
                <w:rFonts w:ascii="Palatino Linotype" w:eastAsia="Calibri" w:hAnsi="Palatino Linotype" w:cs="Tahoma"/>
                <w:b/>
                <w:sz w:val="24"/>
                <w:szCs w:val="24"/>
                <w:lang w:val="es-ES_tradnl"/>
              </w:rPr>
              <w:t>Luis Gustavo Parra Noriega</w:t>
            </w:r>
          </w:p>
          <w:p w:rsidR="005C6C26" w:rsidRPr="00BC5FAB" w:rsidRDefault="005C6C26" w:rsidP="004676B1">
            <w:pPr>
              <w:spacing w:line="276" w:lineRule="auto"/>
              <w:ind w:right="-108"/>
              <w:jc w:val="center"/>
              <w:rPr>
                <w:rFonts w:ascii="Palatino Linotype" w:eastAsia="Calibri" w:hAnsi="Palatino Linotype" w:cs="Tahoma"/>
                <w:sz w:val="24"/>
                <w:szCs w:val="24"/>
              </w:rPr>
            </w:pPr>
            <w:r w:rsidRPr="00BC5FAB">
              <w:rPr>
                <w:rFonts w:ascii="Palatino Linotype" w:eastAsia="Calibri" w:hAnsi="Palatino Linotype" w:cs="Tahoma"/>
                <w:sz w:val="24"/>
                <w:szCs w:val="24"/>
              </w:rPr>
              <w:t>Comisionado</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rsidR="005C6C26" w:rsidRPr="00FF46FD" w:rsidRDefault="005C6C26" w:rsidP="004676B1">
            <w:pPr>
              <w:spacing w:line="276" w:lineRule="auto"/>
              <w:ind w:right="-108"/>
              <w:jc w:val="center"/>
              <w:rPr>
                <w:rFonts w:ascii="Palatino Linotype" w:eastAsia="Batang" w:hAnsi="Palatino Linotype" w:cs="Tahoma"/>
                <w:b/>
                <w:sz w:val="24"/>
                <w:szCs w:val="24"/>
              </w:rPr>
            </w:pPr>
          </w:p>
        </w:tc>
      </w:tr>
      <w:tr w:rsidR="005C6C26" w:rsidRPr="00FF46FD" w:rsidTr="004676B1">
        <w:tc>
          <w:tcPr>
            <w:tcW w:w="9072" w:type="dxa"/>
            <w:gridSpan w:val="4"/>
          </w:tcPr>
          <w:p w:rsidR="005C6C26" w:rsidRDefault="005C6C26" w:rsidP="004676B1">
            <w:pPr>
              <w:spacing w:line="276" w:lineRule="auto"/>
              <w:rPr>
                <w:rFonts w:ascii="Palatino Linotype" w:eastAsia="Calibri" w:hAnsi="Palatino Linotype" w:cs="Tahoma"/>
                <w:sz w:val="24"/>
                <w:szCs w:val="24"/>
                <w:lang w:eastAsia="es-MX"/>
              </w:rPr>
            </w:pPr>
          </w:p>
          <w:p w:rsidR="005C6C26" w:rsidRPr="00FF46FD" w:rsidRDefault="005C6C26" w:rsidP="004676B1">
            <w:pPr>
              <w:spacing w:line="276" w:lineRule="auto"/>
              <w:rPr>
                <w:rFonts w:ascii="Palatino Linotype" w:eastAsia="Calibri" w:hAnsi="Palatino Linotype" w:cs="Tahoma"/>
                <w:sz w:val="24"/>
                <w:szCs w:val="24"/>
                <w:lang w:eastAsia="es-MX"/>
              </w:rPr>
            </w:pPr>
          </w:p>
          <w:p w:rsidR="005C6C26" w:rsidRPr="00FF46FD" w:rsidRDefault="005C6C26" w:rsidP="004676B1">
            <w:pPr>
              <w:tabs>
                <w:tab w:val="left" w:pos="2820"/>
              </w:tabs>
              <w:spacing w:line="276" w:lineRule="auto"/>
              <w:ind w:left="2581" w:right="2414"/>
              <w:rPr>
                <w:rFonts w:ascii="Palatino Linotype" w:eastAsia="Calibri" w:hAnsi="Palatino Linotype" w:cs="Tahoma"/>
                <w:b/>
                <w:sz w:val="24"/>
                <w:szCs w:val="24"/>
              </w:rPr>
            </w:pPr>
          </w:p>
          <w:p w:rsidR="005C6C26" w:rsidRPr="00FF46FD" w:rsidRDefault="005C6C26" w:rsidP="004676B1">
            <w:pPr>
              <w:spacing w:line="276" w:lineRule="auto"/>
              <w:jc w:val="center"/>
              <w:rPr>
                <w:rFonts w:ascii="Palatino Linotype" w:eastAsia="Calibri" w:hAnsi="Palatino Linotype" w:cs="Tahoma"/>
                <w:b/>
                <w:sz w:val="24"/>
                <w:szCs w:val="24"/>
              </w:rPr>
            </w:pPr>
            <w:r w:rsidRPr="00FF46FD">
              <w:rPr>
                <w:rFonts w:ascii="Palatino Linotype" w:eastAsia="Calibri" w:hAnsi="Palatino Linotype" w:cs="Tahoma"/>
                <w:b/>
                <w:sz w:val="24"/>
                <w:szCs w:val="24"/>
              </w:rPr>
              <w:t>Alexis Tapia Ramírez</w:t>
            </w:r>
          </w:p>
          <w:p w:rsidR="005C6C26" w:rsidRPr="00BC5FAB" w:rsidRDefault="005C6C26" w:rsidP="004676B1">
            <w:pPr>
              <w:spacing w:line="276" w:lineRule="auto"/>
              <w:jc w:val="center"/>
              <w:rPr>
                <w:rFonts w:ascii="Palatino Linotype" w:eastAsia="Calibri" w:hAnsi="Palatino Linotype" w:cs="Tahoma"/>
                <w:sz w:val="24"/>
                <w:szCs w:val="24"/>
              </w:rPr>
            </w:pPr>
            <w:r w:rsidRPr="00BC5FAB">
              <w:rPr>
                <w:rFonts w:ascii="Palatino Linotype" w:eastAsia="Calibri" w:hAnsi="Palatino Linotype" w:cs="Tahoma"/>
                <w:sz w:val="24"/>
                <w:szCs w:val="24"/>
              </w:rPr>
              <w:t>Secretario Técnico del Pleno</w:t>
            </w:r>
          </w:p>
          <w:p w:rsidR="005C6C26" w:rsidRPr="00BC5FAB" w:rsidRDefault="005C6C26" w:rsidP="004676B1">
            <w:pPr>
              <w:spacing w:line="276" w:lineRule="auto"/>
              <w:jc w:val="center"/>
              <w:rPr>
                <w:rFonts w:ascii="Palatino Linotype" w:eastAsia="Calibri" w:hAnsi="Palatino Linotype" w:cs="Tahoma"/>
                <w:b/>
                <w:sz w:val="24"/>
                <w:szCs w:val="24"/>
                <w:lang w:eastAsia="es-MX"/>
              </w:rPr>
            </w:pPr>
            <w:r w:rsidRPr="00BC5FAB">
              <w:rPr>
                <w:rFonts w:ascii="Palatino Linotype" w:eastAsia="Calibri" w:hAnsi="Palatino Linotype" w:cs="Tahoma"/>
                <w:b/>
                <w:sz w:val="24"/>
                <w:szCs w:val="24"/>
                <w:lang w:eastAsia="es-MX"/>
              </w:rPr>
              <w:t>(Rúbrica)</w:t>
            </w:r>
          </w:p>
          <w:p w:rsidR="005C6C26" w:rsidRPr="00FF46FD" w:rsidRDefault="005C6C26" w:rsidP="004676B1">
            <w:pPr>
              <w:spacing w:line="276" w:lineRule="auto"/>
              <w:jc w:val="center"/>
              <w:rPr>
                <w:rFonts w:ascii="Palatino Linotype" w:eastAsia="Calibri" w:hAnsi="Palatino Linotype" w:cs="Tahoma"/>
                <w:color w:val="000000"/>
                <w:sz w:val="12"/>
                <w:szCs w:val="14"/>
              </w:rPr>
            </w:pPr>
          </w:p>
        </w:tc>
      </w:tr>
    </w:tbl>
    <w:p w:rsidR="004A67F5" w:rsidRPr="00FF46FD" w:rsidRDefault="004A67F5" w:rsidP="000611FE">
      <w:pPr>
        <w:spacing w:line="360" w:lineRule="auto"/>
        <w:ind w:right="-93"/>
        <w:rPr>
          <w:rFonts w:ascii="Palatino Linotype" w:eastAsia="Calibri" w:hAnsi="Palatino Linotype" w:cs="Tahoma"/>
          <w:b/>
          <w:bCs/>
          <w:sz w:val="24"/>
          <w:lang w:eastAsia="en-US"/>
        </w:rPr>
      </w:pPr>
    </w:p>
    <w:p w:rsidR="00F55644" w:rsidRDefault="000611FE" w:rsidP="001E458F">
      <w:pPr>
        <w:spacing w:line="360" w:lineRule="auto"/>
        <w:ind w:right="-93"/>
        <w:jc w:val="both"/>
        <w:rPr>
          <w:rFonts w:ascii="Palatino Linotype" w:eastAsia="Calibri" w:hAnsi="Palatino Linotype" w:cs="Tahoma"/>
          <w:bCs/>
          <w:sz w:val="22"/>
          <w:szCs w:val="22"/>
          <w:lang w:eastAsia="en-US"/>
        </w:rPr>
      </w:pPr>
      <w:r w:rsidRPr="002E77CC">
        <w:rPr>
          <w:rFonts w:ascii="Palatino Linotype" w:eastAsia="Calibri" w:hAnsi="Palatino Linotype" w:cs="Tahoma"/>
          <w:sz w:val="22"/>
          <w:lang w:eastAsia="en-US"/>
        </w:rPr>
        <w:t>Esta foja corresponde a la resolución de fecha siete de noviembre de dos mil dieciocho, emitida en el recurso de revisión número</w:t>
      </w:r>
      <w:r>
        <w:rPr>
          <w:rFonts w:ascii="Palatino Linotype" w:eastAsia="Calibri" w:hAnsi="Palatino Linotype" w:cs="Tahoma"/>
          <w:sz w:val="22"/>
          <w:lang w:eastAsia="en-US"/>
        </w:rPr>
        <w:t xml:space="preserve"> </w:t>
      </w:r>
      <w:r w:rsidRPr="00FA7321">
        <w:rPr>
          <w:rFonts w:ascii="Palatino Linotype" w:eastAsia="Calibri" w:hAnsi="Palatino Linotype" w:cs="Tahoma"/>
          <w:bCs/>
          <w:sz w:val="24"/>
          <w:szCs w:val="24"/>
          <w:lang w:eastAsia="en-US"/>
        </w:rPr>
        <w:t>03511/INFOEM/IP/RR/2018</w:t>
      </w:r>
      <w:r>
        <w:rPr>
          <w:rFonts w:ascii="Palatino Linotype" w:eastAsia="Calibri" w:hAnsi="Palatino Linotype" w:cs="Tahoma"/>
          <w:bCs/>
          <w:sz w:val="24"/>
          <w:szCs w:val="24"/>
          <w:lang w:eastAsia="en-US"/>
        </w:rPr>
        <w:t>.</w:t>
      </w:r>
    </w:p>
    <w:p w:rsidR="00F55644" w:rsidRDefault="00F55644" w:rsidP="001E458F">
      <w:pPr>
        <w:spacing w:line="360" w:lineRule="auto"/>
        <w:ind w:right="-93"/>
        <w:jc w:val="both"/>
        <w:rPr>
          <w:rFonts w:ascii="Palatino Linotype" w:hAnsi="Palatino Linotype" w:cs="Tahoma"/>
          <w:b/>
          <w:sz w:val="22"/>
          <w:szCs w:val="22"/>
        </w:rPr>
      </w:pPr>
    </w:p>
    <w:p w:rsidR="00F55644" w:rsidRDefault="00F55644" w:rsidP="001E458F">
      <w:pPr>
        <w:spacing w:line="360" w:lineRule="auto"/>
        <w:ind w:right="-93"/>
        <w:jc w:val="both"/>
        <w:rPr>
          <w:rFonts w:ascii="Palatino Linotype" w:hAnsi="Palatino Linotype" w:cs="Tahoma"/>
          <w:b/>
          <w:sz w:val="22"/>
          <w:szCs w:val="22"/>
        </w:rPr>
      </w:pPr>
    </w:p>
    <w:p w:rsidR="00F55644" w:rsidRDefault="00F55644" w:rsidP="001E458F">
      <w:pPr>
        <w:spacing w:line="360" w:lineRule="auto"/>
        <w:ind w:right="-93"/>
        <w:jc w:val="both"/>
        <w:rPr>
          <w:rFonts w:ascii="Palatino Linotype" w:hAnsi="Palatino Linotype" w:cs="Tahoma"/>
          <w:b/>
          <w:sz w:val="22"/>
          <w:szCs w:val="22"/>
        </w:rPr>
      </w:pPr>
    </w:p>
    <w:p w:rsidR="00F55644" w:rsidRDefault="00F55644" w:rsidP="001E458F">
      <w:pPr>
        <w:spacing w:line="360" w:lineRule="auto"/>
        <w:ind w:right="-93"/>
        <w:jc w:val="both"/>
        <w:rPr>
          <w:rFonts w:ascii="Palatino Linotype" w:hAnsi="Palatino Linotype" w:cs="Tahoma"/>
          <w:b/>
          <w:sz w:val="22"/>
          <w:szCs w:val="22"/>
        </w:rPr>
      </w:pPr>
    </w:p>
    <w:p w:rsidR="00F55644" w:rsidRDefault="00F55644" w:rsidP="001E458F">
      <w:pPr>
        <w:spacing w:line="360" w:lineRule="auto"/>
        <w:ind w:right="-93"/>
        <w:jc w:val="both"/>
        <w:rPr>
          <w:rFonts w:ascii="Palatino Linotype" w:hAnsi="Palatino Linotype" w:cs="Tahoma"/>
          <w:b/>
          <w:sz w:val="22"/>
          <w:szCs w:val="22"/>
        </w:rPr>
      </w:pPr>
    </w:p>
    <w:sectPr w:rsidR="00F55644" w:rsidSect="00DB7E5F">
      <w:headerReference w:type="even" r:id="rId18"/>
      <w:headerReference w:type="default" r:id="rId19"/>
      <w:footerReference w:type="even"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758" w:rsidRDefault="000B1758" w:rsidP="00B31222">
      <w:r>
        <w:separator/>
      </w:r>
    </w:p>
  </w:endnote>
  <w:endnote w:type="continuationSeparator" w:id="0">
    <w:p w:rsidR="000B1758" w:rsidRDefault="000B175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E6F" w:rsidRDefault="00223E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947593"/>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920603314"/>
          <w:docPartObj>
            <w:docPartGallery w:val="Page Numbers (Top of Page)"/>
            <w:docPartUnique/>
          </w:docPartObj>
        </w:sdtPr>
        <w:sdtEndPr/>
        <w:sdtContent>
          <w:p w:rsidR="00717E50" w:rsidRPr="00147666" w:rsidRDefault="00717E50">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8947D0">
              <w:rPr>
                <w:rFonts w:ascii="Palatino Linotype" w:hAnsi="Palatino Linotype"/>
                <w:b/>
                <w:bCs/>
                <w:noProof/>
              </w:rPr>
              <w:t>41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8947D0">
              <w:rPr>
                <w:rFonts w:ascii="Palatino Linotype" w:hAnsi="Palatino Linotype"/>
                <w:b/>
                <w:bCs/>
                <w:noProof/>
              </w:rPr>
              <w:t>41</w:t>
            </w:r>
            <w:r w:rsidRPr="00147666">
              <w:rPr>
                <w:rFonts w:ascii="Palatino Linotype" w:hAnsi="Palatino Linotype"/>
                <w:b/>
                <w:bCs/>
                <w:sz w:val="24"/>
                <w:szCs w:val="24"/>
              </w:rPr>
              <w:fldChar w:fldCharType="end"/>
            </w:r>
          </w:p>
        </w:sdtContent>
      </w:sdt>
    </w:sdtContent>
  </w:sdt>
  <w:p w:rsidR="00717E50" w:rsidRDefault="00717E5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717510"/>
      <w:docPartObj>
        <w:docPartGallery w:val="Page Numbers (Bottom of Page)"/>
        <w:docPartUnique/>
      </w:docPartObj>
    </w:sdtPr>
    <w:sdtEndPr/>
    <w:sdtContent>
      <w:sdt>
        <w:sdtPr>
          <w:id w:val="-1780476662"/>
          <w:docPartObj>
            <w:docPartGallery w:val="Page Numbers (Top of Page)"/>
            <w:docPartUnique/>
          </w:docPartObj>
        </w:sdtPr>
        <w:sdtEndPr/>
        <w:sdtContent>
          <w:p w:rsidR="00717E50" w:rsidRDefault="00717E5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947D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947D0">
              <w:rPr>
                <w:b/>
                <w:bCs/>
                <w:noProof/>
              </w:rPr>
              <w:t>41</w:t>
            </w:r>
            <w:r>
              <w:rPr>
                <w:b/>
                <w:bCs/>
                <w:sz w:val="24"/>
                <w:szCs w:val="24"/>
              </w:rPr>
              <w:fldChar w:fldCharType="end"/>
            </w:r>
          </w:p>
        </w:sdtContent>
      </w:sdt>
    </w:sdtContent>
  </w:sdt>
  <w:p w:rsidR="00717E50" w:rsidRDefault="00717E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758" w:rsidRDefault="000B1758" w:rsidP="00B31222">
      <w:r>
        <w:separator/>
      </w:r>
    </w:p>
  </w:footnote>
  <w:footnote w:type="continuationSeparator" w:id="0">
    <w:p w:rsidR="000B1758" w:rsidRDefault="000B1758" w:rsidP="00B31222">
      <w:r>
        <w:continuationSeparator/>
      </w:r>
    </w:p>
  </w:footnote>
  <w:footnote w:id="1">
    <w:p w:rsidR="00007053" w:rsidRDefault="00007053" w:rsidP="00007053">
      <w:pPr>
        <w:pStyle w:val="Textonotapie"/>
      </w:pPr>
      <w:r>
        <w:rPr>
          <w:rStyle w:val="Refdenotaalpie"/>
        </w:rPr>
        <w:footnoteRef/>
      </w:r>
      <w:r>
        <w:t xml:space="preserve"> Disponible en: </w:t>
      </w:r>
      <w:hyperlink r:id="rId1" w:history="1">
        <w:r w:rsidRPr="00ED2B4E">
          <w:rPr>
            <w:rStyle w:val="Hipervnculo"/>
          </w:rPr>
          <w:t>http://www2.scjn.gob.mx/ConsultaTematica/PaginasPub/DetallePub.aspx?AsuntoID=187344</w:t>
        </w:r>
      </w:hyperlink>
      <w:r>
        <w:t xml:space="preserve"> </w:t>
      </w:r>
    </w:p>
  </w:footnote>
  <w:footnote w:id="2">
    <w:p w:rsidR="00007053" w:rsidRDefault="00007053" w:rsidP="00007053">
      <w:pPr>
        <w:pStyle w:val="Textonotapie"/>
      </w:pPr>
      <w:r>
        <w:rPr>
          <w:rStyle w:val="Refdenotaalpie"/>
        </w:rPr>
        <w:footnoteRef/>
      </w:r>
      <w:r>
        <w:t xml:space="preserve"> Disponible en: </w:t>
      </w:r>
      <w:hyperlink r:id="rId2" w:history="1">
        <w:r w:rsidRPr="00ED2B4E">
          <w:rPr>
            <w:rStyle w:val="Hipervnculo"/>
          </w:rPr>
          <w:t>http://www2.scjn.gob.mx/ConsultaTematica/PaginasPub/DetallePub.aspx?AsuntoID=187344</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E6F" w:rsidRDefault="00223E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17E50" w:rsidRPr="005C106F" w:rsidTr="00202DB8">
      <w:trPr>
        <w:trHeight w:val="1435"/>
      </w:trPr>
      <w:tc>
        <w:tcPr>
          <w:tcW w:w="2835" w:type="dxa"/>
          <w:shd w:val="clear" w:color="auto" w:fill="auto"/>
        </w:tcPr>
        <w:p w:rsidR="00717E50" w:rsidRPr="005C106F" w:rsidRDefault="00717E50" w:rsidP="00EF4A64">
          <w:pPr>
            <w:tabs>
              <w:tab w:val="right" w:pos="4273"/>
            </w:tabs>
            <w:rPr>
              <w:rFonts w:ascii="Garamond" w:eastAsia="Calibri" w:hAnsi="Garamond"/>
              <w:sz w:val="16"/>
              <w:szCs w:val="16"/>
              <w:lang w:eastAsia="en-US"/>
            </w:rPr>
          </w:pPr>
        </w:p>
      </w:tc>
      <w:tc>
        <w:tcPr>
          <w:tcW w:w="6733" w:type="dxa"/>
          <w:shd w:val="clear" w:color="auto" w:fill="auto"/>
        </w:tcPr>
        <w:p w:rsidR="00717E50" w:rsidRDefault="00717E50"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17E50" w:rsidTr="00FF46FD">
            <w:trPr>
              <w:trHeight w:val="144"/>
            </w:trPr>
            <w:tc>
              <w:tcPr>
                <w:tcW w:w="2727" w:type="dxa"/>
              </w:tcPr>
              <w:p w:rsidR="00717E50" w:rsidRPr="00844CB5" w:rsidRDefault="00717E50" w:rsidP="00CD1463">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Recurso de Revisión:</w:t>
                </w:r>
              </w:p>
            </w:tc>
            <w:tc>
              <w:tcPr>
                <w:tcW w:w="3509" w:type="dxa"/>
              </w:tcPr>
              <w:p w:rsidR="00717E50" w:rsidRPr="00844CB5" w:rsidRDefault="00717E50" w:rsidP="00CD1463">
                <w:pPr>
                  <w:tabs>
                    <w:tab w:val="right" w:pos="8838"/>
                  </w:tabs>
                  <w:ind w:left="-74" w:right="-105"/>
                  <w:jc w:val="both"/>
                  <w:rPr>
                    <w:rFonts w:ascii="Palatino Linotype" w:eastAsia="Calibri" w:hAnsi="Palatino Linotype" w:cs="Tahoma"/>
                    <w:bCs/>
                    <w:sz w:val="24"/>
                    <w:szCs w:val="24"/>
                    <w:lang w:eastAsia="en-US"/>
                  </w:rPr>
                </w:pPr>
                <w:r w:rsidRPr="00FA7321">
                  <w:rPr>
                    <w:rFonts w:ascii="Palatino Linotype" w:eastAsia="Calibri" w:hAnsi="Palatino Linotype" w:cs="Tahoma"/>
                    <w:bCs/>
                    <w:sz w:val="24"/>
                    <w:szCs w:val="24"/>
                    <w:lang w:eastAsia="en-US"/>
                  </w:rPr>
                  <w:t>03511/INFOEM/IP/RR/2018</w:t>
                </w:r>
              </w:p>
            </w:tc>
          </w:tr>
          <w:tr w:rsidR="00717E50" w:rsidTr="00FF46FD">
            <w:trPr>
              <w:trHeight w:val="138"/>
            </w:trPr>
            <w:tc>
              <w:tcPr>
                <w:tcW w:w="2727" w:type="dxa"/>
              </w:tcPr>
              <w:p w:rsidR="00717E50" w:rsidRPr="00844CB5" w:rsidRDefault="00717E50" w:rsidP="00CD1463">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Sujeto Obligado:</w:t>
                </w:r>
              </w:p>
            </w:tc>
            <w:tc>
              <w:tcPr>
                <w:tcW w:w="3509" w:type="dxa"/>
              </w:tcPr>
              <w:p w:rsidR="00717E50" w:rsidRPr="00C27C34" w:rsidRDefault="00717E50" w:rsidP="00CD1463">
                <w:pPr>
                  <w:tabs>
                    <w:tab w:val="left" w:pos="2834"/>
                    <w:tab w:val="right" w:pos="8838"/>
                  </w:tabs>
                  <w:ind w:left="-74" w:right="-105"/>
                  <w:jc w:val="both"/>
                  <w:rPr>
                    <w:rFonts w:ascii="Palatino Linotype" w:eastAsia="Calibri" w:hAnsi="Palatino Linotype" w:cs="Tahoma"/>
                    <w:sz w:val="24"/>
                    <w:szCs w:val="24"/>
                    <w:lang w:val="es-MX" w:eastAsia="en-US"/>
                  </w:rPr>
                </w:pPr>
                <w:r w:rsidRPr="00FA7321">
                  <w:rPr>
                    <w:rFonts w:ascii="Palatino Linotype" w:eastAsia="Calibri" w:hAnsi="Palatino Linotype" w:cs="Tahoma"/>
                    <w:bCs/>
                    <w:sz w:val="24"/>
                    <w:szCs w:val="24"/>
                    <w:lang w:val="es-MX" w:eastAsia="en-US"/>
                  </w:rPr>
                  <w:t>Ayuntamiento de Chalco</w:t>
                </w:r>
              </w:p>
            </w:tc>
          </w:tr>
          <w:tr w:rsidR="004A1DC4" w:rsidTr="00FF46FD">
            <w:trPr>
              <w:trHeight w:val="283"/>
            </w:trPr>
            <w:tc>
              <w:tcPr>
                <w:tcW w:w="2727" w:type="dxa"/>
              </w:tcPr>
              <w:p w:rsidR="004A1DC4" w:rsidRPr="00844CB5" w:rsidRDefault="004A1DC4" w:rsidP="004A1DC4">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Comisionado Ponente:</w:t>
                </w:r>
              </w:p>
            </w:tc>
            <w:tc>
              <w:tcPr>
                <w:tcW w:w="3509" w:type="dxa"/>
              </w:tcPr>
              <w:p w:rsidR="004A1DC4" w:rsidRPr="00844CB5" w:rsidRDefault="004A1DC4" w:rsidP="004A1DC4">
                <w:pPr>
                  <w:tabs>
                    <w:tab w:val="right" w:pos="8838"/>
                  </w:tabs>
                  <w:ind w:left="-74" w:right="-105"/>
                  <w:jc w:val="both"/>
                  <w:rPr>
                    <w:rFonts w:ascii="Palatino Linotype" w:eastAsia="Calibri" w:hAnsi="Palatino Linotype" w:cs="Tahoma"/>
                    <w:b/>
                    <w:sz w:val="24"/>
                    <w:szCs w:val="24"/>
                    <w:lang w:val="es-MX" w:eastAsia="en-US"/>
                  </w:rPr>
                </w:pPr>
                <w:r w:rsidRPr="00844CB5">
                  <w:rPr>
                    <w:rFonts w:ascii="Palatino Linotype" w:eastAsia="Calibri" w:hAnsi="Palatino Linotype" w:cs="Tahoma"/>
                    <w:sz w:val="24"/>
                    <w:szCs w:val="24"/>
                    <w:lang w:val="es-MX" w:eastAsia="en-US"/>
                  </w:rPr>
                  <w:t>Luis Gustavo Parra Noriega</w:t>
                </w:r>
              </w:p>
            </w:tc>
          </w:tr>
        </w:tbl>
        <w:p w:rsidR="00717E50" w:rsidRPr="005C106F" w:rsidRDefault="00717E50" w:rsidP="005743D2">
          <w:pPr>
            <w:tabs>
              <w:tab w:val="right" w:pos="8838"/>
            </w:tabs>
            <w:ind w:left="-28"/>
            <w:jc w:val="both"/>
            <w:rPr>
              <w:rFonts w:ascii="Arial" w:eastAsia="Calibri" w:hAnsi="Arial" w:cs="Arial"/>
              <w:b/>
              <w:sz w:val="22"/>
              <w:szCs w:val="22"/>
              <w:lang w:eastAsia="en-US"/>
            </w:rPr>
          </w:pPr>
        </w:p>
      </w:tc>
    </w:tr>
  </w:tbl>
  <w:p w:rsidR="00717E50" w:rsidRPr="00443C6B" w:rsidRDefault="00717E50" w:rsidP="00EF4A64">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17E50" w:rsidRPr="005C106F" w:rsidTr="003B165A">
      <w:trPr>
        <w:trHeight w:val="1435"/>
      </w:trPr>
      <w:tc>
        <w:tcPr>
          <w:tcW w:w="2835" w:type="dxa"/>
          <w:shd w:val="clear" w:color="auto" w:fill="auto"/>
        </w:tcPr>
        <w:p w:rsidR="00717E50" w:rsidRPr="005C106F" w:rsidRDefault="00717E50"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17E50" w:rsidTr="00FF46FD">
            <w:trPr>
              <w:trHeight w:val="144"/>
            </w:trPr>
            <w:tc>
              <w:tcPr>
                <w:tcW w:w="2727" w:type="dxa"/>
              </w:tcPr>
              <w:p w:rsidR="00717E50" w:rsidRPr="00844CB5" w:rsidRDefault="00717E50"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Recurso de Revisión:</w:t>
                </w:r>
              </w:p>
            </w:tc>
            <w:tc>
              <w:tcPr>
                <w:tcW w:w="3402" w:type="dxa"/>
              </w:tcPr>
              <w:p w:rsidR="00717E50" w:rsidRPr="00844CB5" w:rsidRDefault="00717E50" w:rsidP="00844CB5">
                <w:pPr>
                  <w:tabs>
                    <w:tab w:val="right" w:pos="8838"/>
                  </w:tabs>
                  <w:ind w:left="-74" w:right="-105"/>
                  <w:jc w:val="both"/>
                  <w:rPr>
                    <w:rFonts w:ascii="Palatino Linotype" w:eastAsia="Calibri" w:hAnsi="Palatino Linotype" w:cs="Tahoma"/>
                    <w:bCs/>
                    <w:sz w:val="24"/>
                    <w:szCs w:val="24"/>
                    <w:lang w:eastAsia="en-US"/>
                  </w:rPr>
                </w:pPr>
                <w:r w:rsidRPr="00FA7321">
                  <w:rPr>
                    <w:rFonts w:ascii="Palatino Linotype" w:eastAsia="Calibri" w:hAnsi="Palatino Linotype" w:cs="Tahoma"/>
                    <w:bCs/>
                    <w:sz w:val="24"/>
                    <w:szCs w:val="24"/>
                    <w:lang w:eastAsia="en-US"/>
                  </w:rPr>
                  <w:t>03511/INFOEM/IP/RR/2018</w:t>
                </w:r>
              </w:p>
            </w:tc>
          </w:tr>
          <w:tr w:rsidR="00717E50" w:rsidTr="00FF46FD">
            <w:trPr>
              <w:trHeight w:val="144"/>
            </w:trPr>
            <w:tc>
              <w:tcPr>
                <w:tcW w:w="2727" w:type="dxa"/>
              </w:tcPr>
              <w:p w:rsidR="00717E50" w:rsidRPr="00844CB5" w:rsidRDefault="00717E50"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Recurrente:</w:t>
                </w:r>
              </w:p>
            </w:tc>
            <w:tc>
              <w:tcPr>
                <w:tcW w:w="3402" w:type="dxa"/>
              </w:tcPr>
              <w:p w:rsidR="00717E50" w:rsidRPr="00844CB5" w:rsidRDefault="00223E6F" w:rsidP="00844CB5">
                <w:pPr>
                  <w:tabs>
                    <w:tab w:val="left" w:pos="3122"/>
                    <w:tab w:val="right" w:pos="8838"/>
                  </w:tabs>
                  <w:ind w:left="-74" w:right="-105"/>
                  <w:jc w:val="both"/>
                  <w:rPr>
                    <w:rFonts w:ascii="Palatino Linotype" w:eastAsia="Calibri" w:hAnsi="Palatino Linotype" w:cs="Tahoma"/>
                    <w:sz w:val="24"/>
                    <w:szCs w:val="24"/>
                    <w:lang w:val="es-MX" w:eastAsia="en-US"/>
                  </w:rPr>
                </w:pPr>
                <w:r w:rsidRPr="00223E6F">
                  <w:rPr>
                    <w:rFonts w:ascii="Palatino Linotype" w:eastAsia="Calibri" w:hAnsi="Palatino Linotype" w:cs="Tahoma"/>
                    <w:sz w:val="24"/>
                    <w:szCs w:val="24"/>
                    <w:highlight w:val="black"/>
                    <w:lang w:val="es-MX" w:eastAsia="en-US"/>
                  </w:rPr>
                  <w:t>--------------------------------</w:t>
                </w:r>
              </w:p>
            </w:tc>
          </w:tr>
          <w:tr w:rsidR="00717E50" w:rsidTr="00FF46FD">
            <w:trPr>
              <w:trHeight w:val="283"/>
            </w:trPr>
            <w:tc>
              <w:tcPr>
                <w:tcW w:w="2727" w:type="dxa"/>
              </w:tcPr>
              <w:p w:rsidR="00717E50" w:rsidRPr="00844CB5" w:rsidRDefault="00717E50"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Sujeto Obligado:</w:t>
                </w:r>
              </w:p>
            </w:tc>
            <w:tc>
              <w:tcPr>
                <w:tcW w:w="3402" w:type="dxa"/>
              </w:tcPr>
              <w:p w:rsidR="00717E50" w:rsidRPr="00C27C34" w:rsidRDefault="00717E50" w:rsidP="00844CB5">
                <w:pPr>
                  <w:tabs>
                    <w:tab w:val="left" w:pos="2834"/>
                    <w:tab w:val="right" w:pos="8838"/>
                  </w:tabs>
                  <w:ind w:left="-74" w:right="-105"/>
                  <w:jc w:val="both"/>
                  <w:rPr>
                    <w:rFonts w:ascii="Palatino Linotype" w:eastAsia="Calibri" w:hAnsi="Palatino Linotype" w:cs="Tahoma"/>
                    <w:sz w:val="24"/>
                    <w:szCs w:val="24"/>
                    <w:lang w:val="es-MX" w:eastAsia="en-US"/>
                  </w:rPr>
                </w:pPr>
                <w:r w:rsidRPr="00FA7321">
                  <w:rPr>
                    <w:rFonts w:ascii="Palatino Linotype" w:eastAsia="Calibri" w:hAnsi="Palatino Linotype" w:cs="Tahoma"/>
                    <w:bCs/>
                    <w:sz w:val="24"/>
                    <w:szCs w:val="24"/>
                    <w:lang w:val="es-MX" w:eastAsia="en-US"/>
                  </w:rPr>
                  <w:t>Ayuntamiento de Chalco</w:t>
                </w:r>
              </w:p>
            </w:tc>
          </w:tr>
          <w:tr w:rsidR="00717E50" w:rsidTr="00FF46FD">
            <w:trPr>
              <w:trHeight w:val="283"/>
            </w:trPr>
            <w:tc>
              <w:tcPr>
                <w:tcW w:w="2727" w:type="dxa"/>
              </w:tcPr>
              <w:p w:rsidR="00717E50" w:rsidRPr="00844CB5" w:rsidRDefault="00717E50"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Comisionado Ponente:</w:t>
                </w:r>
              </w:p>
            </w:tc>
            <w:tc>
              <w:tcPr>
                <w:tcW w:w="3402" w:type="dxa"/>
              </w:tcPr>
              <w:p w:rsidR="00717E50" w:rsidRPr="00844CB5" w:rsidRDefault="00717E50" w:rsidP="00844CB5">
                <w:pPr>
                  <w:tabs>
                    <w:tab w:val="right" w:pos="8838"/>
                  </w:tabs>
                  <w:ind w:left="-74" w:right="-105"/>
                  <w:jc w:val="both"/>
                  <w:rPr>
                    <w:rFonts w:ascii="Palatino Linotype" w:eastAsia="Calibri" w:hAnsi="Palatino Linotype" w:cs="Tahoma"/>
                    <w:b/>
                    <w:sz w:val="24"/>
                    <w:szCs w:val="24"/>
                    <w:lang w:val="es-MX" w:eastAsia="en-US"/>
                  </w:rPr>
                </w:pPr>
                <w:r w:rsidRPr="00844CB5">
                  <w:rPr>
                    <w:rFonts w:ascii="Palatino Linotype" w:eastAsia="Calibri" w:hAnsi="Palatino Linotype" w:cs="Tahoma"/>
                    <w:sz w:val="24"/>
                    <w:szCs w:val="24"/>
                    <w:lang w:val="es-MX" w:eastAsia="en-US"/>
                  </w:rPr>
                  <w:t>Luis Gustavo Parra Noriega</w:t>
                </w:r>
              </w:p>
            </w:tc>
          </w:tr>
        </w:tbl>
        <w:p w:rsidR="00717E50" w:rsidRPr="005C106F" w:rsidRDefault="00717E50" w:rsidP="00DB7E5F">
          <w:pPr>
            <w:tabs>
              <w:tab w:val="right" w:pos="8838"/>
            </w:tabs>
            <w:ind w:left="-28"/>
            <w:jc w:val="both"/>
            <w:rPr>
              <w:rFonts w:ascii="Arial" w:eastAsia="Calibri" w:hAnsi="Arial" w:cs="Arial"/>
              <w:b/>
              <w:sz w:val="22"/>
              <w:szCs w:val="22"/>
              <w:lang w:eastAsia="en-US"/>
            </w:rPr>
          </w:pPr>
        </w:p>
      </w:tc>
    </w:tr>
  </w:tbl>
  <w:p w:rsidR="00717E50" w:rsidRDefault="00717E50"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99E1B1F"/>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1725AF"/>
    <w:multiLevelType w:val="hybridMultilevel"/>
    <w:tmpl w:val="E9029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237FAC"/>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BC1422"/>
    <w:multiLevelType w:val="hybridMultilevel"/>
    <w:tmpl w:val="44E45196"/>
    <w:lvl w:ilvl="0" w:tplc="4D0E683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5D0FAE"/>
    <w:multiLevelType w:val="hybridMultilevel"/>
    <w:tmpl w:val="77C4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93583A"/>
    <w:multiLevelType w:val="hybridMultilevel"/>
    <w:tmpl w:val="052CD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C767B6"/>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A01AC8"/>
    <w:multiLevelType w:val="hybridMultilevel"/>
    <w:tmpl w:val="39806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6C3A2A"/>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2277C1"/>
    <w:multiLevelType w:val="hybridMultilevel"/>
    <w:tmpl w:val="5ACCC0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0D3B66"/>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D61402"/>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656260"/>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5"/>
  </w:num>
  <w:num w:numId="2">
    <w:abstractNumId w:val="0"/>
  </w:num>
  <w:num w:numId="3">
    <w:abstractNumId w:val="2"/>
  </w:num>
  <w:num w:numId="4">
    <w:abstractNumId w:val="24"/>
  </w:num>
  <w:num w:numId="5">
    <w:abstractNumId w:val="4"/>
  </w:num>
  <w:num w:numId="6">
    <w:abstractNumId w:val="23"/>
  </w:num>
  <w:num w:numId="7">
    <w:abstractNumId w:val="3"/>
  </w:num>
  <w:num w:numId="8">
    <w:abstractNumId w:val="21"/>
  </w:num>
  <w:num w:numId="9">
    <w:abstractNumId w:val="7"/>
  </w:num>
  <w:num w:numId="10">
    <w:abstractNumId w:val="1"/>
  </w:num>
  <w:num w:numId="11">
    <w:abstractNumId w:val="5"/>
  </w:num>
  <w:num w:numId="12">
    <w:abstractNumId w:val="18"/>
  </w:num>
  <w:num w:numId="13">
    <w:abstractNumId w:val="19"/>
  </w:num>
  <w:num w:numId="14">
    <w:abstractNumId w:val="14"/>
  </w:num>
  <w:num w:numId="15">
    <w:abstractNumId w:val="9"/>
  </w:num>
  <w:num w:numId="16">
    <w:abstractNumId w:val="11"/>
  </w:num>
  <w:num w:numId="17">
    <w:abstractNumId w:val="6"/>
  </w:num>
  <w:num w:numId="18">
    <w:abstractNumId w:val="13"/>
  </w:num>
  <w:num w:numId="19">
    <w:abstractNumId w:val="12"/>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16"/>
  </w:num>
  <w:num w:numId="24">
    <w:abstractNumId w:val="15"/>
  </w:num>
  <w:num w:numId="25">
    <w:abstractNumId w:val="8"/>
  </w:num>
  <w:num w:numId="26">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6543"/>
    <w:rsid w:val="00007053"/>
    <w:rsid w:val="00013A19"/>
    <w:rsid w:val="00014465"/>
    <w:rsid w:val="00017D26"/>
    <w:rsid w:val="00020818"/>
    <w:rsid w:val="000212E5"/>
    <w:rsid w:val="00021C64"/>
    <w:rsid w:val="000241C5"/>
    <w:rsid w:val="00025F5D"/>
    <w:rsid w:val="000313A7"/>
    <w:rsid w:val="00032F5B"/>
    <w:rsid w:val="00034E9D"/>
    <w:rsid w:val="000373BC"/>
    <w:rsid w:val="00037B34"/>
    <w:rsid w:val="00037F4B"/>
    <w:rsid w:val="00043C4B"/>
    <w:rsid w:val="0004646B"/>
    <w:rsid w:val="000528E6"/>
    <w:rsid w:val="0006017B"/>
    <w:rsid w:val="000611FE"/>
    <w:rsid w:val="00064855"/>
    <w:rsid w:val="00071A4A"/>
    <w:rsid w:val="000813B0"/>
    <w:rsid w:val="0008148B"/>
    <w:rsid w:val="00090914"/>
    <w:rsid w:val="00094175"/>
    <w:rsid w:val="00097211"/>
    <w:rsid w:val="000A0518"/>
    <w:rsid w:val="000A20A4"/>
    <w:rsid w:val="000A5058"/>
    <w:rsid w:val="000A6ACA"/>
    <w:rsid w:val="000A7211"/>
    <w:rsid w:val="000B1758"/>
    <w:rsid w:val="000B1D13"/>
    <w:rsid w:val="000B1D37"/>
    <w:rsid w:val="000B2C93"/>
    <w:rsid w:val="000B36DD"/>
    <w:rsid w:val="000B5711"/>
    <w:rsid w:val="000B6020"/>
    <w:rsid w:val="000B69AB"/>
    <w:rsid w:val="000C2283"/>
    <w:rsid w:val="000C27CA"/>
    <w:rsid w:val="000C59CB"/>
    <w:rsid w:val="000D0B08"/>
    <w:rsid w:val="000D2A27"/>
    <w:rsid w:val="000E0BEA"/>
    <w:rsid w:val="000E190D"/>
    <w:rsid w:val="000E2B71"/>
    <w:rsid w:val="000F24C8"/>
    <w:rsid w:val="000F2EBF"/>
    <w:rsid w:val="000F3DA0"/>
    <w:rsid w:val="000F4183"/>
    <w:rsid w:val="000F4876"/>
    <w:rsid w:val="000F555D"/>
    <w:rsid w:val="000F7A45"/>
    <w:rsid w:val="000F7FD8"/>
    <w:rsid w:val="00100BAC"/>
    <w:rsid w:val="00100D89"/>
    <w:rsid w:val="001017B7"/>
    <w:rsid w:val="001034C6"/>
    <w:rsid w:val="001049B0"/>
    <w:rsid w:val="00104ADB"/>
    <w:rsid w:val="001057BC"/>
    <w:rsid w:val="001065A9"/>
    <w:rsid w:val="00107D2F"/>
    <w:rsid w:val="001133D5"/>
    <w:rsid w:val="00114068"/>
    <w:rsid w:val="001150E9"/>
    <w:rsid w:val="001166C8"/>
    <w:rsid w:val="001216AC"/>
    <w:rsid w:val="00127757"/>
    <w:rsid w:val="00132A80"/>
    <w:rsid w:val="00132F95"/>
    <w:rsid w:val="0013791C"/>
    <w:rsid w:val="00141E0A"/>
    <w:rsid w:val="00142E7D"/>
    <w:rsid w:val="0014307A"/>
    <w:rsid w:val="00144D0B"/>
    <w:rsid w:val="00147566"/>
    <w:rsid w:val="00147666"/>
    <w:rsid w:val="00151053"/>
    <w:rsid w:val="00151FBB"/>
    <w:rsid w:val="00155F96"/>
    <w:rsid w:val="00156408"/>
    <w:rsid w:val="00156A6B"/>
    <w:rsid w:val="00161DF9"/>
    <w:rsid w:val="00162383"/>
    <w:rsid w:val="00162CCE"/>
    <w:rsid w:val="001643DC"/>
    <w:rsid w:val="00165891"/>
    <w:rsid w:val="00170545"/>
    <w:rsid w:val="00171ADD"/>
    <w:rsid w:val="0017459B"/>
    <w:rsid w:val="00175CEB"/>
    <w:rsid w:val="00176367"/>
    <w:rsid w:val="00182D6C"/>
    <w:rsid w:val="00182DCE"/>
    <w:rsid w:val="00182F0F"/>
    <w:rsid w:val="00183D24"/>
    <w:rsid w:val="001851A6"/>
    <w:rsid w:val="001875A7"/>
    <w:rsid w:val="001879E1"/>
    <w:rsid w:val="0019389B"/>
    <w:rsid w:val="0019765C"/>
    <w:rsid w:val="001A1B94"/>
    <w:rsid w:val="001A22F5"/>
    <w:rsid w:val="001A7FD2"/>
    <w:rsid w:val="001B107D"/>
    <w:rsid w:val="001B2CD9"/>
    <w:rsid w:val="001B62A0"/>
    <w:rsid w:val="001B63A0"/>
    <w:rsid w:val="001C282F"/>
    <w:rsid w:val="001C29DA"/>
    <w:rsid w:val="001D0086"/>
    <w:rsid w:val="001D0094"/>
    <w:rsid w:val="001D7012"/>
    <w:rsid w:val="001D7BD2"/>
    <w:rsid w:val="001E2449"/>
    <w:rsid w:val="001E2A4D"/>
    <w:rsid w:val="001E458F"/>
    <w:rsid w:val="001E52EC"/>
    <w:rsid w:val="001E53C2"/>
    <w:rsid w:val="001F0E9C"/>
    <w:rsid w:val="001F0EB8"/>
    <w:rsid w:val="001F1540"/>
    <w:rsid w:val="001F1772"/>
    <w:rsid w:val="001F652C"/>
    <w:rsid w:val="001F78D9"/>
    <w:rsid w:val="00202DB8"/>
    <w:rsid w:val="00207736"/>
    <w:rsid w:val="00207A7A"/>
    <w:rsid w:val="00212460"/>
    <w:rsid w:val="00215D0D"/>
    <w:rsid w:val="00217AEF"/>
    <w:rsid w:val="00221EC9"/>
    <w:rsid w:val="00222731"/>
    <w:rsid w:val="00223C6D"/>
    <w:rsid w:val="00223E6F"/>
    <w:rsid w:val="00223ECD"/>
    <w:rsid w:val="002241A6"/>
    <w:rsid w:val="002241E8"/>
    <w:rsid w:val="00224774"/>
    <w:rsid w:val="002247B0"/>
    <w:rsid w:val="00224F7A"/>
    <w:rsid w:val="00225152"/>
    <w:rsid w:val="002251FE"/>
    <w:rsid w:val="00226289"/>
    <w:rsid w:val="0022688A"/>
    <w:rsid w:val="00230E81"/>
    <w:rsid w:val="00232673"/>
    <w:rsid w:val="00236863"/>
    <w:rsid w:val="00237C1F"/>
    <w:rsid w:val="00237D0D"/>
    <w:rsid w:val="002433A4"/>
    <w:rsid w:val="0024344E"/>
    <w:rsid w:val="002435DC"/>
    <w:rsid w:val="0024584C"/>
    <w:rsid w:val="00247B17"/>
    <w:rsid w:val="00250389"/>
    <w:rsid w:val="00252669"/>
    <w:rsid w:val="00254209"/>
    <w:rsid w:val="00254288"/>
    <w:rsid w:val="0025469C"/>
    <w:rsid w:val="00254705"/>
    <w:rsid w:val="00256381"/>
    <w:rsid w:val="002579CE"/>
    <w:rsid w:val="00260FEC"/>
    <w:rsid w:val="00261DD6"/>
    <w:rsid w:val="002657E2"/>
    <w:rsid w:val="002706D6"/>
    <w:rsid w:val="002727CC"/>
    <w:rsid w:val="00273679"/>
    <w:rsid w:val="00281A35"/>
    <w:rsid w:val="00281AD9"/>
    <w:rsid w:val="002834B4"/>
    <w:rsid w:val="00284486"/>
    <w:rsid w:val="00285644"/>
    <w:rsid w:val="0028581E"/>
    <w:rsid w:val="00290C33"/>
    <w:rsid w:val="00293491"/>
    <w:rsid w:val="002A0FB8"/>
    <w:rsid w:val="002A1B97"/>
    <w:rsid w:val="002A57D2"/>
    <w:rsid w:val="002A6193"/>
    <w:rsid w:val="002A7BD4"/>
    <w:rsid w:val="002A7F32"/>
    <w:rsid w:val="002B20A1"/>
    <w:rsid w:val="002B226E"/>
    <w:rsid w:val="002B46D4"/>
    <w:rsid w:val="002B54CF"/>
    <w:rsid w:val="002D1BE4"/>
    <w:rsid w:val="002E0636"/>
    <w:rsid w:val="002E2877"/>
    <w:rsid w:val="002E343B"/>
    <w:rsid w:val="002E45EB"/>
    <w:rsid w:val="002E4FFE"/>
    <w:rsid w:val="002E5015"/>
    <w:rsid w:val="002E7ACF"/>
    <w:rsid w:val="002F0C1A"/>
    <w:rsid w:val="002F0CE9"/>
    <w:rsid w:val="002F3BD0"/>
    <w:rsid w:val="002F58D8"/>
    <w:rsid w:val="00300A0B"/>
    <w:rsid w:val="00301F46"/>
    <w:rsid w:val="00303CAD"/>
    <w:rsid w:val="00303E71"/>
    <w:rsid w:val="00304E47"/>
    <w:rsid w:val="00306418"/>
    <w:rsid w:val="00306D05"/>
    <w:rsid w:val="003100F3"/>
    <w:rsid w:val="00310C11"/>
    <w:rsid w:val="0031317D"/>
    <w:rsid w:val="0031558B"/>
    <w:rsid w:val="00316600"/>
    <w:rsid w:val="003172EC"/>
    <w:rsid w:val="0032170B"/>
    <w:rsid w:val="003222E6"/>
    <w:rsid w:val="00323325"/>
    <w:rsid w:val="003243B0"/>
    <w:rsid w:val="00325EC0"/>
    <w:rsid w:val="003340EC"/>
    <w:rsid w:val="003350FF"/>
    <w:rsid w:val="00340452"/>
    <w:rsid w:val="0034057C"/>
    <w:rsid w:val="00350142"/>
    <w:rsid w:val="00353B6D"/>
    <w:rsid w:val="00354141"/>
    <w:rsid w:val="00354920"/>
    <w:rsid w:val="00355464"/>
    <w:rsid w:val="00355DC6"/>
    <w:rsid w:val="003604D7"/>
    <w:rsid w:val="00361176"/>
    <w:rsid w:val="0036351E"/>
    <w:rsid w:val="00364521"/>
    <w:rsid w:val="00365026"/>
    <w:rsid w:val="00367F82"/>
    <w:rsid w:val="00372803"/>
    <w:rsid w:val="003749EC"/>
    <w:rsid w:val="003756AF"/>
    <w:rsid w:val="00375815"/>
    <w:rsid w:val="00375AB0"/>
    <w:rsid w:val="00380441"/>
    <w:rsid w:val="00382696"/>
    <w:rsid w:val="0038438A"/>
    <w:rsid w:val="003864D2"/>
    <w:rsid w:val="00390249"/>
    <w:rsid w:val="00390BF8"/>
    <w:rsid w:val="00392877"/>
    <w:rsid w:val="00392E12"/>
    <w:rsid w:val="00394D7E"/>
    <w:rsid w:val="003956E9"/>
    <w:rsid w:val="0039597B"/>
    <w:rsid w:val="003965EC"/>
    <w:rsid w:val="00396BA0"/>
    <w:rsid w:val="003A0E17"/>
    <w:rsid w:val="003A357E"/>
    <w:rsid w:val="003A6E62"/>
    <w:rsid w:val="003A78B5"/>
    <w:rsid w:val="003A7BE8"/>
    <w:rsid w:val="003A7C85"/>
    <w:rsid w:val="003A7FBE"/>
    <w:rsid w:val="003B0D09"/>
    <w:rsid w:val="003B165A"/>
    <w:rsid w:val="003B1A7B"/>
    <w:rsid w:val="003B2140"/>
    <w:rsid w:val="003C28B8"/>
    <w:rsid w:val="003C6934"/>
    <w:rsid w:val="003C7FD0"/>
    <w:rsid w:val="003D0268"/>
    <w:rsid w:val="003D1A43"/>
    <w:rsid w:val="003D1A64"/>
    <w:rsid w:val="003D5B64"/>
    <w:rsid w:val="003D624F"/>
    <w:rsid w:val="003E31E5"/>
    <w:rsid w:val="003E32ED"/>
    <w:rsid w:val="003E3A39"/>
    <w:rsid w:val="003E58C9"/>
    <w:rsid w:val="003E745B"/>
    <w:rsid w:val="003F0DFC"/>
    <w:rsid w:val="003F650B"/>
    <w:rsid w:val="004004E9"/>
    <w:rsid w:val="004052C5"/>
    <w:rsid w:val="004100AA"/>
    <w:rsid w:val="00410CD2"/>
    <w:rsid w:val="00412203"/>
    <w:rsid w:val="004142DD"/>
    <w:rsid w:val="00417DE3"/>
    <w:rsid w:val="00420977"/>
    <w:rsid w:val="00420B07"/>
    <w:rsid w:val="004227EF"/>
    <w:rsid w:val="00422869"/>
    <w:rsid w:val="00426448"/>
    <w:rsid w:val="00427457"/>
    <w:rsid w:val="0043257A"/>
    <w:rsid w:val="00436FD3"/>
    <w:rsid w:val="004406CF"/>
    <w:rsid w:val="00441804"/>
    <w:rsid w:val="004435B4"/>
    <w:rsid w:val="00455EC8"/>
    <w:rsid w:val="0046048A"/>
    <w:rsid w:val="004648C0"/>
    <w:rsid w:val="00466346"/>
    <w:rsid w:val="004702B0"/>
    <w:rsid w:val="004751D6"/>
    <w:rsid w:val="00475E6B"/>
    <w:rsid w:val="00477DBA"/>
    <w:rsid w:val="00477E20"/>
    <w:rsid w:val="00480BB8"/>
    <w:rsid w:val="00480D4A"/>
    <w:rsid w:val="00481D51"/>
    <w:rsid w:val="0048519E"/>
    <w:rsid w:val="00485EC7"/>
    <w:rsid w:val="004860BD"/>
    <w:rsid w:val="00487430"/>
    <w:rsid w:val="00494D42"/>
    <w:rsid w:val="004A0A7B"/>
    <w:rsid w:val="004A0BB0"/>
    <w:rsid w:val="004A1DC4"/>
    <w:rsid w:val="004A26CD"/>
    <w:rsid w:val="004A3584"/>
    <w:rsid w:val="004A5121"/>
    <w:rsid w:val="004A577A"/>
    <w:rsid w:val="004A67F5"/>
    <w:rsid w:val="004A6ECB"/>
    <w:rsid w:val="004A7990"/>
    <w:rsid w:val="004B1796"/>
    <w:rsid w:val="004B591D"/>
    <w:rsid w:val="004B643D"/>
    <w:rsid w:val="004B7542"/>
    <w:rsid w:val="004C3D66"/>
    <w:rsid w:val="004C4ACC"/>
    <w:rsid w:val="004C4E8F"/>
    <w:rsid w:val="004C7E83"/>
    <w:rsid w:val="004D3F15"/>
    <w:rsid w:val="004D5DB3"/>
    <w:rsid w:val="004E345F"/>
    <w:rsid w:val="004E3BBA"/>
    <w:rsid w:val="004E401B"/>
    <w:rsid w:val="004E41C7"/>
    <w:rsid w:val="004E7DB7"/>
    <w:rsid w:val="004F2D88"/>
    <w:rsid w:val="004F3D21"/>
    <w:rsid w:val="005070C3"/>
    <w:rsid w:val="0051276F"/>
    <w:rsid w:val="005220BE"/>
    <w:rsid w:val="00525437"/>
    <w:rsid w:val="00542D5F"/>
    <w:rsid w:val="005435DE"/>
    <w:rsid w:val="00544C28"/>
    <w:rsid w:val="00546BAE"/>
    <w:rsid w:val="00552EBD"/>
    <w:rsid w:val="00553827"/>
    <w:rsid w:val="00555DC7"/>
    <w:rsid w:val="00555F71"/>
    <w:rsid w:val="00563BEB"/>
    <w:rsid w:val="00565536"/>
    <w:rsid w:val="00566849"/>
    <w:rsid w:val="005724EE"/>
    <w:rsid w:val="005740F6"/>
    <w:rsid w:val="005743D2"/>
    <w:rsid w:val="00575905"/>
    <w:rsid w:val="005802BD"/>
    <w:rsid w:val="00581604"/>
    <w:rsid w:val="00586FA8"/>
    <w:rsid w:val="00587F23"/>
    <w:rsid w:val="00591E3A"/>
    <w:rsid w:val="00592D40"/>
    <w:rsid w:val="00593CB4"/>
    <w:rsid w:val="00593E68"/>
    <w:rsid w:val="005B0D7C"/>
    <w:rsid w:val="005B0E86"/>
    <w:rsid w:val="005B6854"/>
    <w:rsid w:val="005C1943"/>
    <w:rsid w:val="005C37A0"/>
    <w:rsid w:val="005C4034"/>
    <w:rsid w:val="005C651C"/>
    <w:rsid w:val="005C656A"/>
    <w:rsid w:val="005C6C26"/>
    <w:rsid w:val="005C7E10"/>
    <w:rsid w:val="005D1427"/>
    <w:rsid w:val="005D49C8"/>
    <w:rsid w:val="005D5607"/>
    <w:rsid w:val="005E37E9"/>
    <w:rsid w:val="005F03DB"/>
    <w:rsid w:val="00603A46"/>
    <w:rsid w:val="00606194"/>
    <w:rsid w:val="0061115C"/>
    <w:rsid w:val="00611A49"/>
    <w:rsid w:val="00613017"/>
    <w:rsid w:val="00613A54"/>
    <w:rsid w:val="00616189"/>
    <w:rsid w:val="00620401"/>
    <w:rsid w:val="0062078C"/>
    <w:rsid w:val="00620E8F"/>
    <w:rsid w:val="00621760"/>
    <w:rsid w:val="006217BB"/>
    <w:rsid w:val="00625BD5"/>
    <w:rsid w:val="00625DFB"/>
    <w:rsid w:val="006277B7"/>
    <w:rsid w:val="00630F1A"/>
    <w:rsid w:val="00634D1A"/>
    <w:rsid w:val="006368F2"/>
    <w:rsid w:val="00637179"/>
    <w:rsid w:val="00645F7D"/>
    <w:rsid w:val="00646100"/>
    <w:rsid w:val="006476CA"/>
    <w:rsid w:val="006552AE"/>
    <w:rsid w:val="00655773"/>
    <w:rsid w:val="006563CA"/>
    <w:rsid w:val="006578FC"/>
    <w:rsid w:val="006608AB"/>
    <w:rsid w:val="006620DA"/>
    <w:rsid w:val="00664587"/>
    <w:rsid w:val="00666F25"/>
    <w:rsid w:val="00667C1C"/>
    <w:rsid w:val="00673DD4"/>
    <w:rsid w:val="00674AEB"/>
    <w:rsid w:val="0068238F"/>
    <w:rsid w:val="006828D8"/>
    <w:rsid w:val="0068455C"/>
    <w:rsid w:val="00684887"/>
    <w:rsid w:val="00693C8E"/>
    <w:rsid w:val="006969BA"/>
    <w:rsid w:val="00697FF1"/>
    <w:rsid w:val="006A026A"/>
    <w:rsid w:val="006A0425"/>
    <w:rsid w:val="006A1D62"/>
    <w:rsid w:val="006A396E"/>
    <w:rsid w:val="006A4EAE"/>
    <w:rsid w:val="006A56C3"/>
    <w:rsid w:val="006A6D7F"/>
    <w:rsid w:val="006B0298"/>
    <w:rsid w:val="006B06D6"/>
    <w:rsid w:val="006B0E83"/>
    <w:rsid w:val="006B5493"/>
    <w:rsid w:val="006C10C0"/>
    <w:rsid w:val="006C1B1D"/>
    <w:rsid w:val="006C32BB"/>
    <w:rsid w:val="006C3747"/>
    <w:rsid w:val="006C3E42"/>
    <w:rsid w:val="006C7760"/>
    <w:rsid w:val="006C7EEA"/>
    <w:rsid w:val="006D005D"/>
    <w:rsid w:val="006D0FB3"/>
    <w:rsid w:val="006D522C"/>
    <w:rsid w:val="006D56AA"/>
    <w:rsid w:val="006D7795"/>
    <w:rsid w:val="006D7ACB"/>
    <w:rsid w:val="006E00EF"/>
    <w:rsid w:val="006E06BB"/>
    <w:rsid w:val="006E1A7A"/>
    <w:rsid w:val="006E262F"/>
    <w:rsid w:val="006E716F"/>
    <w:rsid w:val="006F01E7"/>
    <w:rsid w:val="006F1F3A"/>
    <w:rsid w:val="006F7EB8"/>
    <w:rsid w:val="00702DD7"/>
    <w:rsid w:val="007047D3"/>
    <w:rsid w:val="00705C40"/>
    <w:rsid w:val="00707AE2"/>
    <w:rsid w:val="0071087E"/>
    <w:rsid w:val="00717E50"/>
    <w:rsid w:val="00721648"/>
    <w:rsid w:val="007229A1"/>
    <w:rsid w:val="007235AA"/>
    <w:rsid w:val="00732289"/>
    <w:rsid w:val="00735915"/>
    <w:rsid w:val="00735ADF"/>
    <w:rsid w:val="00735C21"/>
    <w:rsid w:val="0073614A"/>
    <w:rsid w:val="00736FF2"/>
    <w:rsid w:val="00740C8C"/>
    <w:rsid w:val="00741AC4"/>
    <w:rsid w:val="00742CA5"/>
    <w:rsid w:val="007515BC"/>
    <w:rsid w:val="007573B2"/>
    <w:rsid w:val="007574BB"/>
    <w:rsid w:val="0075764C"/>
    <w:rsid w:val="00762198"/>
    <w:rsid w:val="0076306F"/>
    <w:rsid w:val="00763CE8"/>
    <w:rsid w:val="00770792"/>
    <w:rsid w:val="00774FFE"/>
    <w:rsid w:val="00775638"/>
    <w:rsid w:val="00775677"/>
    <w:rsid w:val="0077599A"/>
    <w:rsid w:val="0077724D"/>
    <w:rsid w:val="00777353"/>
    <w:rsid w:val="00780CD6"/>
    <w:rsid w:val="007827FA"/>
    <w:rsid w:val="00782EA4"/>
    <w:rsid w:val="00783115"/>
    <w:rsid w:val="00785461"/>
    <w:rsid w:val="00786FF3"/>
    <w:rsid w:val="007876CF"/>
    <w:rsid w:val="00793090"/>
    <w:rsid w:val="00793566"/>
    <w:rsid w:val="00796F2A"/>
    <w:rsid w:val="007A0176"/>
    <w:rsid w:val="007A2F67"/>
    <w:rsid w:val="007A3918"/>
    <w:rsid w:val="007B0E89"/>
    <w:rsid w:val="007B2C38"/>
    <w:rsid w:val="007B2E54"/>
    <w:rsid w:val="007B31A9"/>
    <w:rsid w:val="007B543E"/>
    <w:rsid w:val="007B5C6A"/>
    <w:rsid w:val="007B6B7D"/>
    <w:rsid w:val="007B7498"/>
    <w:rsid w:val="007B7AEE"/>
    <w:rsid w:val="007C00CE"/>
    <w:rsid w:val="007C7EB6"/>
    <w:rsid w:val="007D2F75"/>
    <w:rsid w:val="007D6670"/>
    <w:rsid w:val="007D7E3A"/>
    <w:rsid w:val="007E22E7"/>
    <w:rsid w:val="007E4232"/>
    <w:rsid w:val="007E69BB"/>
    <w:rsid w:val="007E6AB8"/>
    <w:rsid w:val="007E7E96"/>
    <w:rsid w:val="007F2109"/>
    <w:rsid w:val="007F21C5"/>
    <w:rsid w:val="007F3EF1"/>
    <w:rsid w:val="0080056E"/>
    <w:rsid w:val="00801BCE"/>
    <w:rsid w:val="00802515"/>
    <w:rsid w:val="0081283F"/>
    <w:rsid w:val="00812C0C"/>
    <w:rsid w:val="0081480A"/>
    <w:rsid w:val="008202EB"/>
    <w:rsid w:val="00820F86"/>
    <w:rsid w:val="00827F88"/>
    <w:rsid w:val="00832085"/>
    <w:rsid w:val="008336A5"/>
    <w:rsid w:val="00835474"/>
    <w:rsid w:val="008373C0"/>
    <w:rsid w:val="00837CA1"/>
    <w:rsid w:val="0084145F"/>
    <w:rsid w:val="00841DA2"/>
    <w:rsid w:val="00844CB5"/>
    <w:rsid w:val="008458F6"/>
    <w:rsid w:val="00845AED"/>
    <w:rsid w:val="00845F16"/>
    <w:rsid w:val="0084708E"/>
    <w:rsid w:val="00851AE4"/>
    <w:rsid w:val="008554B6"/>
    <w:rsid w:val="0085598D"/>
    <w:rsid w:val="00862771"/>
    <w:rsid w:val="0086682F"/>
    <w:rsid w:val="00874306"/>
    <w:rsid w:val="00874894"/>
    <w:rsid w:val="00876975"/>
    <w:rsid w:val="00876F54"/>
    <w:rsid w:val="00877292"/>
    <w:rsid w:val="0087754A"/>
    <w:rsid w:val="0087766C"/>
    <w:rsid w:val="00880552"/>
    <w:rsid w:val="008839DA"/>
    <w:rsid w:val="00884EE8"/>
    <w:rsid w:val="00885168"/>
    <w:rsid w:val="00886DF7"/>
    <w:rsid w:val="0089173B"/>
    <w:rsid w:val="00891E76"/>
    <w:rsid w:val="0089220F"/>
    <w:rsid w:val="008935AA"/>
    <w:rsid w:val="008947D0"/>
    <w:rsid w:val="008963F0"/>
    <w:rsid w:val="00896E6F"/>
    <w:rsid w:val="00897444"/>
    <w:rsid w:val="008979D1"/>
    <w:rsid w:val="008A03A5"/>
    <w:rsid w:val="008A0DF3"/>
    <w:rsid w:val="008A282C"/>
    <w:rsid w:val="008A4138"/>
    <w:rsid w:val="008A5D96"/>
    <w:rsid w:val="008B6848"/>
    <w:rsid w:val="008C2FA1"/>
    <w:rsid w:val="008D2C4C"/>
    <w:rsid w:val="008D789F"/>
    <w:rsid w:val="008D7E0D"/>
    <w:rsid w:val="008D7EDB"/>
    <w:rsid w:val="008E1829"/>
    <w:rsid w:val="008E2327"/>
    <w:rsid w:val="008E5077"/>
    <w:rsid w:val="008E64F0"/>
    <w:rsid w:val="008E6FF3"/>
    <w:rsid w:val="008E72D6"/>
    <w:rsid w:val="008E7B05"/>
    <w:rsid w:val="008F18ED"/>
    <w:rsid w:val="008F46C2"/>
    <w:rsid w:val="008F4EB7"/>
    <w:rsid w:val="008F7068"/>
    <w:rsid w:val="00903D37"/>
    <w:rsid w:val="0091055D"/>
    <w:rsid w:val="0091324D"/>
    <w:rsid w:val="00914C61"/>
    <w:rsid w:val="00917D6F"/>
    <w:rsid w:val="0092126C"/>
    <w:rsid w:val="00921B1A"/>
    <w:rsid w:val="00921B7F"/>
    <w:rsid w:val="00921DDA"/>
    <w:rsid w:val="00922DE1"/>
    <w:rsid w:val="00925DA1"/>
    <w:rsid w:val="0092600D"/>
    <w:rsid w:val="00926578"/>
    <w:rsid w:val="0093039D"/>
    <w:rsid w:val="00931E4F"/>
    <w:rsid w:val="009330D5"/>
    <w:rsid w:val="0093364D"/>
    <w:rsid w:val="00936574"/>
    <w:rsid w:val="00937EE1"/>
    <w:rsid w:val="00943BCE"/>
    <w:rsid w:val="00944C47"/>
    <w:rsid w:val="00945C38"/>
    <w:rsid w:val="00945C44"/>
    <w:rsid w:val="00947BE7"/>
    <w:rsid w:val="0095041B"/>
    <w:rsid w:val="00955AEE"/>
    <w:rsid w:val="00960346"/>
    <w:rsid w:val="009617D3"/>
    <w:rsid w:val="00964203"/>
    <w:rsid w:val="0096463B"/>
    <w:rsid w:val="00967869"/>
    <w:rsid w:val="0096796E"/>
    <w:rsid w:val="00971F54"/>
    <w:rsid w:val="009725C5"/>
    <w:rsid w:val="00973F40"/>
    <w:rsid w:val="00980900"/>
    <w:rsid w:val="00983EED"/>
    <w:rsid w:val="009849EF"/>
    <w:rsid w:val="00986A7D"/>
    <w:rsid w:val="00986DB7"/>
    <w:rsid w:val="0099256B"/>
    <w:rsid w:val="009934CF"/>
    <w:rsid w:val="009A0D75"/>
    <w:rsid w:val="009A220D"/>
    <w:rsid w:val="009A347A"/>
    <w:rsid w:val="009A620E"/>
    <w:rsid w:val="009A6619"/>
    <w:rsid w:val="009B6A6F"/>
    <w:rsid w:val="009C1AFE"/>
    <w:rsid w:val="009C3E33"/>
    <w:rsid w:val="009C5F24"/>
    <w:rsid w:val="009D048B"/>
    <w:rsid w:val="009D2759"/>
    <w:rsid w:val="009D69C6"/>
    <w:rsid w:val="009D6DF6"/>
    <w:rsid w:val="009E5419"/>
    <w:rsid w:val="009E5A6E"/>
    <w:rsid w:val="009E70E7"/>
    <w:rsid w:val="009F25A8"/>
    <w:rsid w:val="009F46DC"/>
    <w:rsid w:val="00A01C00"/>
    <w:rsid w:val="00A0787D"/>
    <w:rsid w:val="00A11CAD"/>
    <w:rsid w:val="00A1620D"/>
    <w:rsid w:val="00A16AC0"/>
    <w:rsid w:val="00A16DC1"/>
    <w:rsid w:val="00A17971"/>
    <w:rsid w:val="00A23D31"/>
    <w:rsid w:val="00A24C9B"/>
    <w:rsid w:val="00A253D6"/>
    <w:rsid w:val="00A2560C"/>
    <w:rsid w:val="00A25C0B"/>
    <w:rsid w:val="00A26ECD"/>
    <w:rsid w:val="00A27D2B"/>
    <w:rsid w:val="00A301A7"/>
    <w:rsid w:val="00A30C34"/>
    <w:rsid w:val="00A30FD3"/>
    <w:rsid w:val="00A35E2F"/>
    <w:rsid w:val="00A37891"/>
    <w:rsid w:val="00A40A51"/>
    <w:rsid w:val="00A47916"/>
    <w:rsid w:val="00A524FC"/>
    <w:rsid w:val="00A536DA"/>
    <w:rsid w:val="00A5532C"/>
    <w:rsid w:val="00A571CD"/>
    <w:rsid w:val="00A57C3D"/>
    <w:rsid w:val="00A66881"/>
    <w:rsid w:val="00A6697B"/>
    <w:rsid w:val="00A719AA"/>
    <w:rsid w:val="00A73DE3"/>
    <w:rsid w:val="00A74C2D"/>
    <w:rsid w:val="00A76B34"/>
    <w:rsid w:val="00A83487"/>
    <w:rsid w:val="00A854FF"/>
    <w:rsid w:val="00A87035"/>
    <w:rsid w:val="00A8745D"/>
    <w:rsid w:val="00A908DA"/>
    <w:rsid w:val="00A90F9B"/>
    <w:rsid w:val="00A92694"/>
    <w:rsid w:val="00A92CF9"/>
    <w:rsid w:val="00A93072"/>
    <w:rsid w:val="00A930EE"/>
    <w:rsid w:val="00A9629C"/>
    <w:rsid w:val="00AA35D5"/>
    <w:rsid w:val="00AA394D"/>
    <w:rsid w:val="00AA417B"/>
    <w:rsid w:val="00AA533F"/>
    <w:rsid w:val="00AA5A86"/>
    <w:rsid w:val="00AA6CB4"/>
    <w:rsid w:val="00AB010D"/>
    <w:rsid w:val="00AB0749"/>
    <w:rsid w:val="00AB750F"/>
    <w:rsid w:val="00AB76D8"/>
    <w:rsid w:val="00AB7E6A"/>
    <w:rsid w:val="00AC1B61"/>
    <w:rsid w:val="00AC2C6E"/>
    <w:rsid w:val="00AC5EE6"/>
    <w:rsid w:val="00AD0D24"/>
    <w:rsid w:val="00AD1923"/>
    <w:rsid w:val="00AD2611"/>
    <w:rsid w:val="00AD3AC5"/>
    <w:rsid w:val="00AD3D57"/>
    <w:rsid w:val="00AE47BF"/>
    <w:rsid w:val="00AF49A6"/>
    <w:rsid w:val="00AF6432"/>
    <w:rsid w:val="00AF6DED"/>
    <w:rsid w:val="00AF79BD"/>
    <w:rsid w:val="00B03088"/>
    <w:rsid w:val="00B07F12"/>
    <w:rsid w:val="00B10BAE"/>
    <w:rsid w:val="00B14154"/>
    <w:rsid w:val="00B1415B"/>
    <w:rsid w:val="00B15278"/>
    <w:rsid w:val="00B222A2"/>
    <w:rsid w:val="00B234EC"/>
    <w:rsid w:val="00B274AE"/>
    <w:rsid w:val="00B274BF"/>
    <w:rsid w:val="00B31222"/>
    <w:rsid w:val="00B318EB"/>
    <w:rsid w:val="00B42C7F"/>
    <w:rsid w:val="00B42E81"/>
    <w:rsid w:val="00B4329D"/>
    <w:rsid w:val="00B520F9"/>
    <w:rsid w:val="00B52812"/>
    <w:rsid w:val="00B5495A"/>
    <w:rsid w:val="00B577A3"/>
    <w:rsid w:val="00B579D6"/>
    <w:rsid w:val="00B6144B"/>
    <w:rsid w:val="00B64641"/>
    <w:rsid w:val="00B6696B"/>
    <w:rsid w:val="00B7262F"/>
    <w:rsid w:val="00B727C5"/>
    <w:rsid w:val="00B73FD4"/>
    <w:rsid w:val="00B74FC5"/>
    <w:rsid w:val="00B75A6C"/>
    <w:rsid w:val="00B82F2D"/>
    <w:rsid w:val="00B83E2A"/>
    <w:rsid w:val="00B83E38"/>
    <w:rsid w:val="00B85DF3"/>
    <w:rsid w:val="00B86C19"/>
    <w:rsid w:val="00B92EDF"/>
    <w:rsid w:val="00B93510"/>
    <w:rsid w:val="00B93E33"/>
    <w:rsid w:val="00B954F3"/>
    <w:rsid w:val="00B95BCD"/>
    <w:rsid w:val="00B95CDC"/>
    <w:rsid w:val="00B95CE5"/>
    <w:rsid w:val="00BA0D0B"/>
    <w:rsid w:val="00BA4F32"/>
    <w:rsid w:val="00BB375D"/>
    <w:rsid w:val="00BB49A0"/>
    <w:rsid w:val="00BB515F"/>
    <w:rsid w:val="00BB532B"/>
    <w:rsid w:val="00BC1FA5"/>
    <w:rsid w:val="00BC2C0C"/>
    <w:rsid w:val="00BC732A"/>
    <w:rsid w:val="00BC758B"/>
    <w:rsid w:val="00BD2EAC"/>
    <w:rsid w:val="00BD36F8"/>
    <w:rsid w:val="00BD4BB3"/>
    <w:rsid w:val="00BD54FB"/>
    <w:rsid w:val="00BE17C6"/>
    <w:rsid w:val="00BE2BD3"/>
    <w:rsid w:val="00BE4865"/>
    <w:rsid w:val="00BE4CBE"/>
    <w:rsid w:val="00BE5595"/>
    <w:rsid w:val="00BE69BF"/>
    <w:rsid w:val="00BE725A"/>
    <w:rsid w:val="00BE7430"/>
    <w:rsid w:val="00BE7B48"/>
    <w:rsid w:val="00BF3381"/>
    <w:rsid w:val="00BF5E60"/>
    <w:rsid w:val="00C10FCF"/>
    <w:rsid w:val="00C16B4B"/>
    <w:rsid w:val="00C17427"/>
    <w:rsid w:val="00C20C00"/>
    <w:rsid w:val="00C210FD"/>
    <w:rsid w:val="00C22901"/>
    <w:rsid w:val="00C25238"/>
    <w:rsid w:val="00C27C34"/>
    <w:rsid w:val="00C305F2"/>
    <w:rsid w:val="00C3345C"/>
    <w:rsid w:val="00C407E5"/>
    <w:rsid w:val="00C42DAC"/>
    <w:rsid w:val="00C4342B"/>
    <w:rsid w:val="00C459A9"/>
    <w:rsid w:val="00C45FB7"/>
    <w:rsid w:val="00C502A5"/>
    <w:rsid w:val="00C521F7"/>
    <w:rsid w:val="00C52800"/>
    <w:rsid w:val="00C53008"/>
    <w:rsid w:val="00C54C2D"/>
    <w:rsid w:val="00C55151"/>
    <w:rsid w:val="00C5575D"/>
    <w:rsid w:val="00C558FF"/>
    <w:rsid w:val="00C55A39"/>
    <w:rsid w:val="00C560FA"/>
    <w:rsid w:val="00C565BF"/>
    <w:rsid w:val="00C57FF9"/>
    <w:rsid w:val="00C64434"/>
    <w:rsid w:val="00C64B27"/>
    <w:rsid w:val="00C7063C"/>
    <w:rsid w:val="00C73C57"/>
    <w:rsid w:val="00C746D9"/>
    <w:rsid w:val="00C74D43"/>
    <w:rsid w:val="00C75CA7"/>
    <w:rsid w:val="00C86FC6"/>
    <w:rsid w:val="00C872A0"/>
    <w:rsid w:val="00C901BB"/>
    <w:rsid w:val="00C90CD3"/>
    <w:rsid w:val="00C92552"/>
    <w:rsid w:val="00C93F1B"/>
    <w:rsid w:val="00C976D1"/>
    <w:rsid w:val="00CA308F"/>
    <w:rsid w:val="00CA71D4"/>
    <w:rsid w:val="00CB5D29"/>
    <w:rsid w:val="00CB675A"/>
    <w:rsid w:val="00CB782B"/>
    <w:rsid w:val="00CC0E77"/>
    <w:rsid w:val="00CC2092"/>
    <w:rsid w:val="00CC285C"/>
    <w:rsid w:val="00CC5E76"/>
    <w:rsid w:val="00CD1463"/>
    <w:rsid w:val="00CD235B"/>
    <w:rsid w:val="00CD3A5D"/>
    <w:rsid w:val="00CD5FD4"/>
    <w:rsid w:val="00CE0DCE"/>
    <w:rsid w:val="00CE1BC9"/>
    <w:rsid w:val="00CE33C1"/>
    <w:rsid w:val="00CE4DD6"/>
    <w:rsid w:val="00CE76FF"/>
    <w:rsid w:val="00CF4012"/>
    <w:rsid w:val="00D00A76"/>
    <w:rsid w:val="00D01F75"/>
    <w:rsid w:val="00D02BC6"/>
    <w:rsid w:val="00D0310D"/>
    <w:rsid w:val="00D05803"/>
    <w:rsid w:val="00D05C7C"/>
    <w:rsid w:val="00D06906"/>
    <w:rsid w:val="00D07742"/>
    <w:rsid w:val="00D1276A"/>
    <w:rsid w:val="00D14DB7"/>
    <w:rsid w:val="00D15ED5"/>
    <w:rsid w:val="00D200AB"/>
    <w:rsid w:val="00D31CD5"/>
    <w:rsid w:val="00D348F7"/>
    <w:rsid w:val="00D36EF4"/>
    <w:rsid w:val="00D371D0"/>
    <w:rsid w:val="00D4062A"/>
    <w:rsid w:val="00D40BC3"/>
    <w:rsid w:val="00D434EC"/>
    <w:rsid w:val="00D44E9D"/>
    <w:rsid w:val="00D472A7"/>
    <w:rsid w:val="00D51515"/>
    <w:rsid w:val="00D61A0E"/>
    <w:rsid w:val="00D62135"/>
    <w:rsid w:val="00D71CF9"/>
    <w:rsid w:val="00D73437"/>
    <w:rsid w:val="00D80F9D"/>
    <w:rsid w:val="00D81BAE"/>
    <w:rsid w:val="00D84B17"/>
    <w:rsid w:val="00D8507D"/>
    <w:rsid w:val="00D86735"/>
    <w:rsid w:val="00D8718E"/>
    <w:rsid w:val="00D871FB"/>
    <w:rsid w:val="00D90C9D"/>
    <w:rsid w:val="00D90E57"/>
    <w:rsid w:val="00D91910"/>
    <w:rsid w:val="00D91AA8"/>
    <w:rsid w:val="00D944A6"/>
    <w:rsid w:val="00D96FC3"/>
    <w:rsid w:val="00D976BA"/>
    <w:rsid w:val="00DA0839"/>
    <w:rsid w:val="00DA12C3"/>
    <w:rsid w:val="00DA22B5"/>
    <w:rsid w:val="00DA495D"/>
    <w:rsid w:val="00DA7BA0"/>
    <w:rsid w:val="00DB469A"/>
    <w:rsid w:val="00DB52C3"/>
    <w:rsid w:val="00DB5DA3"/>
    <w:rsid w:val="00DB7E5F"/>
    <w:rsid w:val="00DC10B0"/>
    <w:rsid w:val="00DC1594"/>
    <w:rsid w:val="00DC4BCD"/>
    <w:rsid w:val="00DD1107"/>
    <w:rsid w:val="00DD178F"/>
    <w:rsid w:val="00DD1FE4"/>
    <w:rsid w:val="00DE2966"/>
    <w:rsid w:val="00DE4107"/>
    <w:rsid w:val="00DF04ED"/>
    <w:rsid w:val="00DF0B5E"/>
    <w:rsid w:val="00DF0ED5"/>
    <w:rsid w:val="00DF5502"/>
    <w:rsid w:val="00DF72D9"/>
    <w:rsid w:val="00DF75DC"/>
    <w:rsid w:val="00DF7EC8"/>
    <w:rsid w:val="00E0240D"/>
    <w:rsid w:val="00E028ED"/>
    <w:rsid w:val="00E104F6"/>
    <w:rsid w:val="00E10748"/>
    <w:rsid w:val="00E12F57"/>
    <w:rsid w:val="00E14282"/>
    <w:rsid w:val="00E156F2"/>
    <w:rsid w:val="00E17FAB"/>
    <w:rsid w:val="00E2250E"/>
    <w:rsid w:val="00E24BF5"/>
    <w:rsid w:val="00E27DDF"/>
    <w:rsid w:val="00E27E01"/>
    <w:rsid w:val="00E30A90"/>
    <w:rsid w:val="00E32DBA"/>
    <w:rsid w:val="00E43469"/>
    <w:rsid w:val="00E43535"/>
    <w:rsid w:val="00E43A0F"/>
    <w:rsid w:val="00E445DA"/>
    <w:rsid w:val="00E45379"/>
    <w:rsid w:val="00E50B22"/>
    <w:rsid w:val="00E51E18"/>
    <w:rsid w:val="00E533BD"/>
    <w:rsid w:val="00E53706"/>
    <w:rsid w:val="00E54447"/>
    <w:rsid w:val="00E56193"/>
    <w:rsid w:val="00E57CE2"/>
    <w:rsid w:val="00E617BD"/>
    <w:rsid w:val="00E61E05"/>
    <w:rsid w:val="00E64BD9"/>
    <w:rsid w:val="00E670C7"/>
    <w:rsid w:val="00E67E50"/>
    <w:rsid w:val="00E705B4"/>
    <w:rsid w:val="00E72263"/>
    <w:rsid w:val="00E72967"/>
    <w:rsid w:val="00E72B84"/>
    <w:rsid w:val="00E81470"/>
    <w:rsid w:val="00E8155D"/>
    <w:rsid w:val="00E8554D"/>
    <w:rsid w:val="00E85CC0"/>
    <w:rsid w:val="00EA0D1A"/>
    <w:rsid w:val="00EA0E04"/>
    <w:rsid w:val="00EA0E12"/>
    <w:rsid w:val="00EA220D"/>
    <w:rsid w:val="00EA3156"/>
    <w:rsid w:val="00EA40A2"/>
    <w:rsid w:val="00EA4CD5"/>
    <w:rsid w:val="00EA5D2C"/>
    <w:rsid w:val="00EA5D8E"/>
    <w:rsid w:val="00EB07CF"/>
    <w:rsid w:val="00EB3B88"/>
    <w:rsid w:val="00EB787E"/>
    <w:rsid w:val="00EC0C14"/>
    <w:rsid w:val="00EC3B8F"/>
    <w:rsid w:val="00EC5CA0"/>
    <w:rsid w:val="00EC7372"/>
    <w:rsid w:val="00ED040E"/>
    <w:rsid w:val="00ED19D1"/>
    <w:rsid w:val="00ED30E8"/>
    <w:rsid w:val="00ED3B69"/>
    <w:rsid w:val="00ED6CD1"/>
    <w:rsid w:val="00EE5F2E"/>
    <w:rsid w:val="00EF1BA3"/>
    <w:rsid w:val="00EF4A64"/>
    <w:rsid w:val="00F02171"/>
    <w:rsid w:val="00F033EF"/>
    <w:rsid w:val="00F061A6"/>
    <w:rsid w:val="00F06E98"/>
    <w:rsid w:val="00F0710C"/>
    <w:rsid w:val="00F11AB3"/>
    <w:rsid w:val="00F14017"/>
    <w:rsid w:val="00F1684C"/>
    <w:rsid w:val="00F20633"/>
    <w:rsid w:val="00F20844"/>
    <w:rsid w:val="00F256F5"/>
    <w:rsid w:val="00F25CFE"/>
    <w:rsid w:val="00F35243"/>
    <w:rsid w:val="00F43E6E"/>
    <w:rsid w:val="00F43EBF"/>
    <w:rsid w:val="00F44423"/>
    <w:rsid w:val="00F45D4E"/>
    <w:rsid w:val="00F51236"/>
    <w:rsid w:val="00F51242"/>
    <w:rsid w:val="00F5374C"/>
    <w:rsid w:val="00F541B8"/>
    <w:rsid w:val="00F544AD"/>
    <w:rsid w:val="00F55644"/>
    <w:rsid w:val="00F56CC2"/>
    <w:rsid w:val="00F60BC0"/>
    <w:rsid w:val="00F61B7F"/>
    <w:rsid w:val="00F62370"/>
    <w:rsid w:val="00F628D3"/>
    <w:rsid w:val="00F6497E"/>
    <w:rsid w:val="00F64B12"/>
    <w:rsid w:val="00F677E2"/>
    <w:rsid w:val="00F67BDF"/>
    <w:rsid w:val="00F73751"/>
    <w:rsid w:val="00F74156"/>
    <w:rsid w:val="00F7443C"/>
    <w:rsid w:val="00F75EAD"/>
    <w:rsid w:val="00F77154"/>
    <w:rsid w:val="00F80363"/>
    <w:rsid w:val="00F80F33"/>
    <w:rsid w:val="00F846D6"/>
    <w:rsid w:val="00F9173A"/>
    <w:rsid w:val="00F91800"/>
    <w:rsid w:val="00F94E99"/>
    <w:rsid w:val="00F9650A"/>
    <w:rsid w:val="00F967C7"/>
    <w:rsid w:val="00FA0437"/>
    <w:rsid w:val="00FA233F"/>
    <w:rsid w:val="00FA2E05"/>
    <w:rsid w:val="00FA7321"/>
    <w:rsid w:val="00FA7D57"/>
    <w:rsid w:val="00FB0008"/>
    <w:rsid w:val="00FB071C"/>
    <w:rsid w:val="00FB3EA0"/>
    <w:rsid w:val="00FB55F4"/>
    <w:rsid w:val="00FB7140"/>
    <w:rsid w:val="00FC0B63"/>
    <w:rsid w:val="00FC2209"/>
    <w:rsid w:val="00FC7531"/>
    <w:rsid w:val="00FC7EAA"/>
    <w:rsid w:val="00FD3744"/>
    <w:rsid w:val="00FD4FA5"/>
    <w:rsid w:val="00FD5166"/>
    <w:rsid w:val="00FD6F40"/>
    <w:rsid w:val="00FE0C52"/>
    <w:rsid w:val="00FE3AC2"/>
    <w:rsid w:val="00FE5CF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9D01145-089F-4BA3-9413-1FB57A702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8496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956609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259197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7070503">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5390613">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240134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201088">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143356">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2.scjn.gob.mx/ConsultaTematica/PaginasPub/DetallePub.aspx?AsuntoID=187344" TargetMode="External"/><Relationship Id="rId1" Type="http://schemas.openxmlformats.org/officeDocument/2006/relationships/hyperlink" Target="http://www2.scjn.gob.mx/ConsultaTematica/PaginasPub/DetallePub.aspx?AsuntoID=18734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88EEE-06AC-4EEB-A2E4-973CFC605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41</Pages>
  <Words>10103</Words>
  <Characters>55571</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Silvia Rita Paz Arellano</cp:lastModifiedBy>
  <cp:revision>13</cp:revision>
  <cp:lastPrinted>2018-11-13T00:36:00Z</cp:lastPrinted>
  <dcterms:created xsi:type="dcterms:W3CDTF">2018-11-01T09:12:00Z</dcterms:created>
  <dcterms:modified xsi:type="dcterms:W3CDTF">2018-11-29T17:23:00Z</dcterms:modified>
</cp:coreProperties>
</file>